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outlineLvl w:val="0"/>
        <w:rPr>
          <w:rFonts w:hint="eastAsia" w:hAnsi="宋体"/>
          <w:b/>
          <w:bCs/>
          <w:color w:val="000000" w:themeColor="text1"/>
          <w:sz w:val="48"/>
          <w:szCs w:val="36"/>
        </w:rPr>
        <w:sectPr>
          <w:headerReference r:id="rId3" w:type="default"/>
          <w:footerReference r:id="rId4" w:type="default"/>
          <w:pgSz w:w="11907" w:h="16840"/>
          <w:pgMar w:top="1134" w:right="1418" w:bottom="1134" w:left="1418" w:header="720" w:footer="720" w:gutter="0"/>
          <w:cols w:space="720" w:num="1"/>
        </w:sectPr>
      </w:pPr>
      <w:r>
        <w:rPr>
          <w:rFonts w:hint="eastAsia" w:hAnsi="宋体" w:eastAsiaTheme="minorEastAsia"/>
          <w:b/>
          <w:bCs/>
          <w:color w:val="000000" w:themeColor="text1"/>
          <w:sz w:val="48"/>
          <w:szCs w:val="36"/>
          <w:lang w:eastAsia="zh-CN"/>
        </w:rPr>
        <w:drawing>
          <wp:anchor distT="0" distB="0" distL="114300" distR="114300" simplePos="0" relativeHeight="251660288" behindDoc="1" locked="0" layoutInCell="1" allowOverlap="1">
            <wp:simplePos x="0" y="0"/>
            <wp:positionH relativeFrom="column">
              <wp:posOffset>-95885</wp:posOffset>
            </wp:positionH>
            <wp:positionV relativeFrom="paragraph">
              <wp:posOffset>253365</wp:posOffset>
            </wp:positionV>
            <wp:extent cx="5839460" cy="8703310"/>
            <wp:effectExtent l="0" t="0" r="8890" b="2540"/>
            <wp:wrapNone/>
            <wp:docPr id="2" name="图片 2"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1"/>
                    <pic:cNvPicPr>
                      <a:picLocks noChangeAspect="1"/>
                    </pic:cNvPicPr>
                  </pic:nvPicPr>
                  <pic:blipFill>
                    <a:blip r:embed="rId8"/>
                    <a:stretch>
                      <a:fillRect/>
                    </a:stretch>
                  </pic:blipFill>
                  <pic:spPr>
                    <a:xfrm>
                      <a:off x="0" y="0"/>
                      <a:ext cx="5839460" cy="8703310"/>
                    </a:xfrm>
                    <a:prstGeom prst="rect">
                      <a:avLst/>
                    </a:prstGeom>
                  </pic:spPr>
                </pic:pic>
              </a:graphicData>
            </a:graphic>
          </wp:anchor>
        </w:drawing>
      </w:r>
    </w:p>
    <w:p>
      <w:pPr>
        <w:pStyle w:val="9"/>
        <w:jc w:val="center"/>
        <w:outlineLvl w:val="0"/>
        <w:rPr>
          <w:rFonts w:hAnsi="宋体"/>
          <w:b/>
          <w:bCs/>
          <w:color w:val="000000" w:themeColor="text1"/>
          <w:sz w:val="48"/>
          <w:szCs w:val="36"/>
        </w:rPr>
      </w:pPr>
      <w:r>
        <w:rPr>
          <w:rFonts w:hint="eastAsia" w:hAnsi="宋体"/>
          <w:b/>
          <w:bCs/>
          <w:color w:val="000000" w:themeColor="text1"/>
          <w:sz w:val="48"/>
          <w:szCs w:val="36"/>
        </w:rPr>
        <w:t>目  录</w:t>
      </w:r>
    </w:p>
    <w:p>
      <w:pPr>
        <w:pStyle w:val="5"/>
        <w:snapToGrid w:val="0"/>
        <w:spacing w:line="360" w:lineRule="auto"/>
        <w:ind w:firstLine="0"/>
        <w:rPr>
          <w:rFonts w:ascii="宋体" w:hAnsi="宋体"/>
          <w:color w:val="000000" w:themeColor="text1"/>
          <w:sz w:val="28"/>
        </w:rPr>
      </w:pPr>
    </w:p>
    <w:p>
      <w:pPr>
        <w:pStyle w:val="5"/>
        <w:numPr>
          <w:ilvl w:val="0"/>
          <w:numId w:val="3"/>
        </w:numPr>
        <w:snapToGrid w:val="0"/>
        <w:spacing w:line="480" w:lineRule="auto"/>
        <w:ind w:firstLine="0"/>
        <w:rPr>
          <w:rFonts w:ascii="宋体" w:hAnsi="宋体"/>
          <w:color w:val="000000" w:themeColor="text1"/>
          <w:sz w:val="28"/>
        </w:rPr>
      </w:pPr>
      <w:r>
        <w:rPr>
          <w:rFonts w:hint="eastAsia" w:ascii="宋体" w:hAnsi="宋体"/>
          <w:color w:val="000000" w:themeColor="text1"/>
          <w:sz w:val="24"/>
        </w:rPr>
        <w:t xml:space="preserve">  </w:t>
      </w:r>
      <w:r>
        <w:rPr>
          <w:rFonts w:hint="eastAsia" w:ascii="宋体" w:hAnsi="宋体"/>
          <w:color w:val="000000" w:themeColor="text1"/>
          <w:sz w:val="28"/>
        </w:rPr>
        <w:t>招标公告</w:t>
      </w:r>
    </w:p>
    <w:p>
      <w:pPr>
        <w:pStyle w:val="5"/>
        <w:snapToGrid w:val="0"/>
        <w:spacing w:line="480" w:lineRule="auto"/>
        <w:ind w:firstLine="0"/>
        <w:rPr>
          <w:rFonts w:ascii="宋体" w:hAnsi="宋体"/>
          <w:color w:val="000000" w:themeColor="text1"/>
          <w:sz w:val="28"/>
        </w:rPr>
      </w:pPr>
      <w:r>
        <w:rPr>
          <w:rFonts w:hint="eastAsia" w:ascii="宋体" w:hAnsi="宋体"/>
          <w:color w:val="000000" w:themeColor="text1"/>
          <w:sz w:val="28"/>
        </w:rPr>
        <w:t xml:space="preserve">第二章   投标人须知  </w:t>
      </w:r>
    </w:p>
    <w:p>
      <w:pPr>
        <w:spacing w:line="480" w:lineRule="auto"/>
        <w:ind w:firstLine="420" w:firstLineChars="150"/>
        <w:rPr>
          <w:rFonts w:ascii="宋体" w:hAnsi="宋体"/>
          <w:bCs/>
          <w:color w:val="000000" w:themeColor="text1"/>
          <w:sz w:val="28"/>
        </w:rPr>
      </w:pPr>
      <w:r>
        <w:rPr>
          <w:rFonts w:hint="eastAsia" w:ascii="宋体" w:hAnsi="宋体"/>
          <w:bCs/>
          <w:color w:val="000000" w:themeColor="text1"/>
          <w:sz w:val="28"/>
        </w:rPr>
        <w:t>投标人须知前附表 1、2、3、4、5</w:t>
      </w:r>
    </w:p>
    <w:p>
      <w:pPr>
        <w:spacing w:line="480" w:lineRule="auto"/>
        <w:rPr>
          <w:rFonts w:ascii="宋体" w:hAnsi="宋体"/>
          <w:color w:val="000000" w:themeColor="text1"/>
          <w:sz w:val="28"/>
        </w:rPr>
      </w:pPr>
      <w:r>
        <w:rPr>
          <w:rFonts w:hint="eastAsia" w:ascii="宋体" w:hAnsi="宋体"/>
          <w:color w:val="000000" w:themeColor="text1"/>
          <w:sz w:val="28"/>
        </w:rPr>
        <w:t>第三章 投标人须知正文部分</w:t>
      </w:r>
    </w:p>
    <w:p>
      <w:pPr>
        <w:numPr>
          <w:ilvl w:val="0"/>
          <w:numId w:val="4"/>
        </w:numPr>
        <w:spacing w:line="480" w:lineRule="auto"/>
        <w:ind w:firstLine="280" w:firstLineChars="100"/>
        <w:rPr>
          <w:rFonts w:ascii="宋体" w:hAnsi="宋体"/>
          <w:color w:val="000000" w:themeColor="text1"/>
          <w:sz w:val="28"/>
        </w:rPr>
      </w:pPr>
      <w:r>
        <w:rPr>
          <w:rFonts w:hint="eastAsia" w:ascii="宋体" w:hAnsi="宋体"/>
          <w:color w:val="000000" w:themeColor="text1"/>
          <w:sz w:val="28"/>
        </w:rPr>
        <w:t xml:space="preserve">说明 </w:t>
      </w:r>
    </w:p>
    <w:p>
      <w:pPr>
        <w:numPr>
          <w:ilvl w:val="0"/>
          <w:numId w:val="4"/>
        </w:numPr>
        <w:spacing w:line="480" w:lineRule="auto"/>
        <w:ind w:firstLine="280" w:firstLineChars="100"/>
        <w:rPr>
          <w:rFonts w:ascii="宋体" w:hAnsi="宋体"/>
          <w:color w:val="000000" w:themeColor="text1"/>
          <w:sz w:val="28"/>
        </w:rPr>
      </w:pPr>
      <w:r>
        <w:rPr>
          <w:rFonts w:hint="eastAsia" w:ascii="宋体" w:hAnsi="宋体"/>
          <w:color w:val="000000" w:themeColor="text1"/>
          <w:sz w:val="28"/>
        </w:rPr>
        <w:t>招标文件</w:t>
      </w:r>
    </w:p>
    <w:p>
      <w:pPr>
        <w:spacing w:line="480" w:lineRule="auto"/>
        <w:ind w:firstLine="280" w:firstLineChars="100"/>
        <w:rPr>
          <w:rFonts w:ascii="宋体" w:hAnsi="宋体"/>
          <w:color w:val="000000" w:themeColor="text1"/>
          <w:sz w:val="28"/>
        </w:rPr>
      </w:pPr>
      <w:r>
        <w:rPr>
          <w:rFonts w:hint="eastAsia" w:ascii="宋体" w:hAnsi="宋体"/>
          <w:color w:val="000000" w:themeColor="text1"/>
          <w:sz w:val="28"/>
        </w:rPr>
        <w:t>三、投标文件的编写</w:t>
      </w:r>
    </w:p>
    <w:p>
      <w:pPr>
        <w:spacing w:line="480" w:lineRule="auto"/>
        <w:ind w:firstLine="280" w:firstLineChars="100"/>
        <w:rPr>
          <w:rFonts w:ascii="宋体" w:hAnsi="宋体"/>
          <w:color w:val="000000" w:themeColor="text1"/>
          <w:sz w:val="28"/>
        </w:rPr>
      </w:pPr>
      <w:r>
        <w:rPr>
          <w:rFonts w:hint="eastAsia" w:ascii="宋体" w:hAnsi="宋体"/>
          <w:color w:val="000000" w:themeColor="text1"/>
          <w:sz w:val="28"/>
        </w:rPr>
        <w:t xml:space="preserve">四、 投标文件的提交 </w:t>
      </w:r>
    </w:p>
    <w:p>
      <w:pPr>
        <w:spacing w:line="480" w:lineRule="auto"/>
        <w:ind w:firstLine="280" w:firstLineChars="100"/>
        <w:rPr>
          <w:rFonts w:ascii="宋体" w:hAnsi="宋体"/>
          <w:color w:val="000000" w:themeColor="text1"/>
          <w:sz w:val="28"/>
        </w:rPr>
      </w:pPr>
      <w:r>
        <w:rPr>
          <w:rFonts w:hint="eastAsia" w:ascii="宋体" w:hAnsi="宋体"/>
          <w:color w:val="000000" w:themeColor="text1"/>
          <w:sz w:val="28"/>
        </w:rPr>
        <w:t xml:space="preserve">五、 投标文件的评估和比较 </w:t>
      </w:r>
    </w:p>
    <w:p>
      <w:pPr>
        <w:spacing w:line="480" w:lineRule="auto"/>
        <w:ind w:firstLine="280" w:firstLineChars="100"/>
        <w:rPr>
          <w:rFonts w:ascii="宋体" w:hAnsi="宋体"/>
          <w:color w:val="000000" w:themeColor="text1"/>
          <w:sz w:val="28"/>
        </w:rPr>
      </w:pPr>
      <w:r>
        <w:rPr>
          <w:rFonts w:hint="eastAsia" w:ascii="宋体" w:hAnsi="宋体"/>
          <w:color w:val="000000" w:themeColor="text1"/>
          <w:sz w:val="28"/>
        </w:rPr>
        <w:t xml:space="preserve">六、 定标和签订合同  </w:t>
      </w:r>
    </w:p>
    <w:p>
      <w:pPr>
        <w:pStyle w:val="5"/>
        <w:snapToGrid w:val="0"/>
        <w:spacing w:line="480" w:lineRule="auto"/>
        <w:ind w:firstLine="0"/>
        <w:rPr>
          <w:rFonts w:ascii="宋体" w:hAnsi="宋体"/>
          <w:color w:val="000000" w:themeColor="text1"/>
          <w:sz w:val="28"/>
        </w:rPr>
      </w:pPr>
      <w:r>
        <w:rPr>
          <w:rFonts w:hint="eastAsia" w:ascii="宋体" w:hAnsi="宋体"/>
          <w:color w:val="000000" w:themeColor="text1"/>
          <w:sz w:val="28"/>
        </w:rPr>
        <w:t xml:space="preserve">第四章   采购人需求 </w:t>
      </w:r>
    </w:p>
    <w:p>
      <w:pPr>
        <w:pStyle w:val="5"/>
        <w:snapToGrid w:val="0"/>
        <w:spacing w:line="480" w:lineRule="auto"/>
        <w:ind w:firstLine="0"/>
        <w:rPr>
          <w:rFonts w:ascii="宋体" w:hAnsi="宋体"/>
          <w:bCs/>
          <w:color w:val="000000" w:themeColor="text1"/>
          <w:sz w:val="28"/>
        </w:rPr>
      </w:pPr>
      <w:r>
        <w:rPr>
          <w:rFonts w:hint="eastAsia" w:ascii="宋体" w:hAnsi="宋体"/>
          <w:color w:val="000000" w:themeColor="text1"/>
          <w:sz w:val="28"/>
        </w:rPr>
        <w:t>第五章   铜仁市市级</w:t>
      </w:r>
      <w:r>
        <w:rPr>
          <w:rFonts w:hint="eastAsia" w:ascii="宋体" w:hAnsi="宋体"/>
          <w:bCs/>
          <w:color w:val="000000" w:themeColor="text1"/>
          <w:sz w:val="28"/>
        </w:rPr>
        <w:t xml:space="preserve">政府采购合同 </w:t>
      </w:r>
    </w:p>
    <w:p>
      <w:pPr>
        <w:pStyle w:val="5"/>
        <w:snapToGrid w:val="0"/>
        <w:spacing w:line="480" w:lineRule="auto"/>
        <w:ind w:firstLine="0"/>
        <w:rPr>
          <w:rFonts w:ascii="宋体" w:hAnsi="宋体"/>
          <w:color w:val="000000" w:themeColor="text1"/>
          <w:sz w:val="28"/>
        </w:rPr>
      </w:pPr>
      <w:r>
        <w:rPr>
          <w:rFonts w:hint="eastAsia" w:ascii="宋体" w:hAnsi="宋体"/>
          <w:color w:val="000000" w:themeColor="text1"/>
          <w:sz w:val="28"/>
        </w:rPr>
        <w:t>第六章   投标文件格式</w:t>
      </w:r>
    </w:p>
    <w:p>
      <w:pPr>
        <w:pStyle w:val="5"/>
        <w:snapToGrid w:val="0"/>
        <w:spacing w:line="480" w:lineRule="auto"/>
        <w:ind w:firstLine="0"/>
        <w:rPr>
          <w:rFonts w:ascii="宋体" w:hAnsi="宋体"/>
          <w:color w:val="000000" w:themeColor="text1"/>
          <w:sz w:val="28"/>
        </w:rPr>
      </w:pPr>
      <w:r>
        <w:rPr>
          <w:rFonts w:hint="eastAsia" w:ascii="宋体" w:hAnsi="宋体"/>
          <w:color w:val="000000" w:themeColor="text1"/>
          <w:sz w:val="28"/>
        </w:rPr>
        <w:t>第七章  评标办法及评分标准</w:t>
      </w:r>
    </w:p>
    <w:p>
      <w:pPr>
        <w:pStyle w:val="9"/>
        <w:jc w:val="center"/>
        <w:outlineLvl w:val="0"/>
        <w:rPr>
          <w:rFonts w:hAnsi="宋体"/>
          <w:b/>
          <w:bCs/>
          <w:color w:val="000000" w:themeColor="text1"/>
          <w:sz w:val="44"/>
        </w:rPr>
      </w:pPr>
    </w:p>
    <w:p>
      <w:pPr>
        <w:pStyle w:val="9"/>
        <w:jc w:val="center"/>
        <w:outlineLvl w:val="0"/>
        <w:rPr>
          <w:rFonts w:hAnsi="宋体"/>
          <w:b/>
          <w:bCs/>
          <w:color w:val="000000" w:themeColor="text1"/>
          <w:sz w:val="44"/>
        </w:rPr>
      </w:pPr>
    </w:p>
    <w:p>
      <w:pPr>
        <w:pStyle w:val="9"/>
        <w:jc w:val="center"/>
        <w:outlineLvl w:val="0"/>
        <w:rPr>
          <w:rFonts w:hAnsi="宋体"/>
          <w:b/>
          <w:bCs/>
          <w:color w:val="000000" w:themeColor="text1"/>
          <w:sz w:val="44"/>
        </w:rPr>
      </w:pPr>
    </w:p>
    <w:p>
      <w:pPr>
        <w:pStyle w:val="9"/>
        <w:jc w:val="center"/>
        <w:outlineLvl w:val="0"/>
        <w:rPr>
          <w:rFonts w:hAnsi="宋体"/>
          <w:b/>
          <w:bCs/>
          <w:color w:val="000000" w:themeColor="text1"/>
          <w:sz w:val="44"/>
        </w:rPr>
      </w:pPr>
    </w:p>
    <w:p>
      <w:pPr>
        <w:pStyle w:val="23"/>
        <w:rPr>
          <w:rFonts w:hAnsi="宋体"/>
          <w:b/>
          <w:color w:val="000000" w:themeColor="text1"/>
          <w:sz w:val="36"/>
        </w:rPr>
      </w:pPr>
    </w:p>
    <w:p>
      <w:pPr>
        <w:pStyle w:val="23"/>
        <w:spacing w:line="400" w:lineRule="atLeast"/>
        <w:jc w:val="center"/>
        <w:rPr>
          <w:rFonts w:hAnsi="宋体"/>
          <w:b/>
          <w:color w:val="000000" w:themeColor="text1"/>
          <w:sz w:val="36"/>
        </w:rPr>
      </w:pPr>
      <w:r>
        <w:rPr>
          <w:rFonts w:hint="eastAsia" w:hAnsi="宋体"/>
          <w:b/>
          <w:color w:val="000000" w:themeColor="text1"/>
          <w:sz w:val="36"/>
        </w:rPr>
        <w:t>第一章  招标公告</w:t>
      </w:r>
    </w:p>
    <w:p>
      <w:pPr>
        <w:spacing w:line="400" w:lineRule="atLeast"/>
        <w:ind w:firstLine="600" w:firstLineChars="250"/>
        <w:rPr>
          <w:rFonts w:asciiTheme="minorEastAsia" w:hAnsiTheme="minorEastAsia"/>
          <w:sz w:val="24"/>
        </w:rPr>
      </w:pPr>
      <w:r>
        <w:rPr>
          <w:rFonts w:hint="eastAsia" w:asciiTheme="minorEastAsia" w:hAnsiTheme="minorEastAsia"/>
          <w:sz w:val="24"/>
        </w:rPr>
        <w:t>根据《中华人民共和国政府采购法》、《中华人民共和国政府采购法实施条例》及相关规定，受铜仁市自然资源局委托，云南国内招标有限公司对</w:t>
      </w:r>
      <w:r>
        <w:rPr>
          <w:rFonts w:hint="eastAsia" w:ascii="宋体" w:hAnsi="宋体"/>
          <w:sz w:val="24"/>
        </w:rPr>
        <w:t>梵净山区域国土空间规划编制单位采购</w:t>
      </w:r>
      <w:r>
        <w:rPr>
          <w:rFonts w:hint="eastAsia" w:asciiTheme="minorEastAsia" w:hAnsiTheme="minorEastAsia"/>
          <w:sz w:val="24"/>
        </w:rPr>
        <w:t>行国内公开招标，现欢迎具备投标资质条件的供货商参加投标。</w:t>
      </w:r>
    </w:p>
    <w:p>
      <w:pPr>
        <w:numPr>
          <w:ilvl w:val="0"/>
          <w:numId w:val="5"/>
        </w:numPr>
        <w:spacing w:line="400" w:lineRule="atLeast"/>
        <w:rPr>
          <w:rFonts w:asciiTheme="minorEastAsia" w:hAnsiTheme="minorEastAsia"/>
          <w:sz w:val="24"/>
        </w:rPr>
      </w:pPr>
      <w:r>
        <w:rPr>
          <w:rFonts w:hint="eastAsia" w:asciiTheme="minorEastAsia" w:hAnsiTheme="minorEastAsia"/>
          <w:sz w:val="24"/>
        </w:rPr>
        <w:t>项目名称：</w:t>
      </w:r>
      <w:r>
        <w:rPr>
          <w:rFonts w:hint="eastAsia" w:ascii="宋体" w:hAnsi="宋体"/>
          <w:sz w:val="24"/>
          <w:u w:val="single"/>
        </w:rPr>
        <w:t>梵净山区域国土空间规划编制单位采购</w:t>
      </w:r>
    </w:p>
    <w:p>
      <w:pPr>
        <w:spacing w:line="400" w:lineRule="atLeast"/>
        <w:rPr>
          <w:rFonts w:asciiTheme="minorEastAsia" w:hAnsiTheme="minorEastAsia"/>
          <w:sz w:val="24"/>
        </w:rPr>
      </w:pPr>
      <w:r>
        <w:rPr>
          <w:rFonts w:hint="eastAsia" w:asciiTheme="minorEastAsia" w:hAnsiTheme="minorEastAsia"/>
          <w:sz w:val="24"/>
        </w:rPr>
        <w:t>2.项目编号：</w:t>
      </w:r>
      <w:r>
        <w:rPr>
          <w:rFonts w:hint="eastAsia" w:asciiTheme="minorEastAsia" w:hAnsiTheme="minorEastAsia"/>
          <w:bCs/>
          <w:color w:val="000000"/>
          <w:sz w:val="24"/>
          <w:u w:val="single"/>
        </w:rPr>
        <w:t>YNGN-2020GC-05</w:t>
      </w:r>
    </w:p>
    <w:p>
      <w:pPr>
        <w:spacing w:line="400" w:lineRule="atLeast"/>
        <w:rPr>
          <w:rFonts w:asciiTheme="minorEastAsia" w:hAnsiTheme="minorEastAsia"/>
          <w:sz w:val="24"/>
        </w:rPr>
      </w:pPr>
      <w:r>
        <w:rPr>
          <w:rFonts w:hint="eastAsia" w:asciiTheme="minorEastAsia" w:hAnsiTheme="minorEastAsia"/>
          <w:sz w:val="24"/>
        </w:rPr>
        <w:t>3.项目序列号：</w:t>
      </w:r>
      <w:r>
        <w:rPr>
          <w:rFonts w:hint="eastAsia" w:asciiTheme="minorEastAsia" w:hAnsiTheme="minorEastAsia"/>
          <w:bCs/>
          <w:color w:val="000000"/>
          <w:sz w:val="24"/>
          <w:u w:val="single"/>
        </w:rPr>
        <w:t>YNGN-2020GC-05</w:t>
      </w:r>
    </w:p>
    <w:p>
      <w:pPr>
        <w:spacing w:line="400" w:lineRule="atLeast"/>
        <w:rPr>
          <w:rFonts w:asciiTheme="minorEastAsia" w:hAnsiTheme="minorEastAsia"/>
          <w:sz w:val="24"/>
        </w:rPr>
      </w:pPr>
      <w:r>
        <w:rPr>
          <w:rFonts w:hint="eastAsia" w:asciiTheme="minorEastAsia" w:hAnsiTheme="minorEastAsia"/>
          <w:sz w:val="24"/>
        </w:rPr>
        <w:t>4.项目联系人：黄逸鸣</w:t>
      </w:r>
    </w:p>
    <w:p>
      <w:pPr>
        <w:spacing w:line="400" w:lineRule="atLeast"/>
        <w:rPr>
          <w:rFonts w:asciiTheme="minorEastAsia" w:hAnsiTheme="minorEastAsia"/>
          <w:sz w:val="24"/>
        </w:rPr>
      </w:pPr>
      <w:r>
        <w:rPr>
          <w:rFonts w:hint="eastAsia" w:asciiTheme="minorEastAsia" w:hAnsiTheme="minorEastAsia"/>
          <w:sz w:val="24"/>
        </w:rPr>
        <w:t>5.项目联系电话：</w:t>
      </w:r>
      <w:r>
        <w:rPr>
          <w:rFonts w:hint="eastAsia" w:ascii="宋体" w:hAnsi="宋体" w:cs="宋体"/>
          <w:color w:val="000000"/>
          <w:sz w:val="24"/>
          <w:u w:val="single"/>
        </w:rPr>
        <w:t>18608565800</w:t>
      </w:r>
    </w:p>
    <w:p>
      <w:pPr>
        <w:spacing w:line="400" w:lineRule="atLeast"/>
        <w:rPr>
          <w:rFonts w:asciiTheme="minorEastAsia" w:hAnsiTheme="minorEastAsia"/>
          <w:sz w:val="24"/>
        </w:rPr>
      </w:pPr>
      <w:r>
        <w:rPr>
          <w:rFonts w:hint="eastAsia" w:asciiTheme="minorEastAsia" w:hAnsiTheme="minorEastAsia"/>
          <w:sz w:val="24"/>
        </w:rPr>
        <w:t>6.采购方式：公开招标</w:t>
      </w:r>
    </w:p>
    <w:p>
      <w:pPr>
        <w:spacing w:line="400" w:lineRule="atLeas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7.采购货物或服务情况:</w:t>
      </w:r>
    </w:p>
    <w:p>
      <w:pPr>
        <w:spacing w:line="400" w:lineRule="atLeast"/>
        <w:rPr>
          <w:rFonts w:ascii="宋体" w:hAnsi="宋体"/>
          <w:sz w:val="24"/>
        </w:rPr>
      </w:pPr>
      <w:r>
        <w:rPr>
          <w:rFonts w:hint="eastAsia" w:cs="宋体" w:asciiTheme="minorEastAsia" w:hAnsiTheme="minorEastAsia"/>
          <w:sz w:val="24"/>
          <w:shd w:val="clear" w:color="auto" w:fill="FFFFFF"/>
        </w:rPr>
        <w:t>（1）采购主要内容：</w:t>
      </w:r>
      <w:r>
        <w:rPr>
          <w:rFonts w:hint="eastAsia" w:ascii="宋体" w:hAnsi="宋体"/>
          <w:sz w:val="24"/>
        </w:rPr>
        <w:t>梵净山区域国土空间规划编制单位采购需求。</w:t>
      </w:r>
    </w:p>
    <w:p>
      <w:pPr>
        <w:spacing w:line="400" w:lineRule="atLeast"/>
        <w:rPr>
          <w:rFonts w:asciiTheme="minorEastAsia" w:hAnsiTheme="minorEastAsia"/>
          <w:b/>
          <w:sz w:val="24"/>
        </w:rPr>
      </w:pPr>
      <w:r>
        <w:rPr>
          <w:rFonts w:hint="eastAsia" w:asciiTheme="minorEastAsia" w:hAnsiTheme="minorEastAsia"/>
          <w:sz w:val="24"/>
        </w:rPr>
        <w:t>（2）采购数量：1批</w:t>
      </w:r>
    </w:p>
    <w:p>
      <w:pPr>
        <w:spacing w:line="400" w:lineRule="atLeast"/>
        <w:jc w:val="left"/>
        <w:rPr>
          <w:rFonts w:asciiTheme="minorEastAsia" w:hAnsiTheme="minorEastAsia"/>
          <w:sz w:val="24"/>
        </w:rPr>
      </w:pPr>
      <w:r>
        <w:rPr>
          <w:rFonts w:hint="eastAsia" w:asciiTheme="minorEastAsia" w:hAnsiTheme="minorEastAsia"/>
          <w:sz w:val="24"/>
        </w:rPr>
        <w:t>（3）采购预算：9000000元</w:t>
      </w:r>
    </w:p>
    <w:p>
      <w:pPr>
        <w:spacing w:line="400" w:lineRule="atLeast"/>
        <w:jc w:val="left"/>
        <w:rPr>
          <w:rFonts w:cs="宋体" w:asciiTheme="minorEastAsia" w:hAnsiTheme="minorEastAsia"/>
          <w:sz w:val="24"/>
          <w:shd w:val="clear" w:color="auto" w:fill="FFFFFF"/>
        </w:rPr>
      </w:pPr>
      <w:r>
        <w:rPr>
          <w:rFonts w:hint="eastAsia" w:asciiTheme="minorEastAsia" w:hAnsiTheme="minorEastAsia"/>
          <w:sz w:val="24"/>
        </w:rPr>
        <w:t>（4）</w:t>
      </w:r>
      <w:r>
        <w:rPr>
          <w:rFonts w:hint="eastAsia" w:cs="宋体" w:asciiTheme="minorEastAsia" w:hAnsiTheme="minorEastAsia"/>
          <w:sz w:val="24"/>
          <w:shd w:val="clear" w:color="auto" w:fill="FFFFFF"/>
        </w:rPr>
        <w:t>简要技术要求、服务和安全要求：详见采购文件</w:t>
      </w:r>
    </w:p>
    <w:p>
      <w:pPr>
        <w:spacing w:line="400" w:lineRule="atLeast"/>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（5）交货时间或服务时间：以双方签订合同为准</w:t>
      </w:r>
    </w:p>
    <w:p>
      <w:pPr>
        <w:spacing w:line="400" w:lineRule="atLeast"/>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（6）交货地点或服务地点：</w:t>
      </w:r>
      <w:r>
        <w:rPr>
          <w:rFonts w:hint="eastAsia" w:asciiTheme="minorEastAsia" w:hAnsiTheme="minorEastAsia"/>
          <w:sz w:val="24"/>
        </w:rPr>
        <w:t>铜仁市自然资源局</w:t>
      </w:r>
      <w:r>
        <w:rPr>
          <w:rFonts w:hint="eastAsia" w:cs="宋体" w:asciiTheme="minorEastAsia" w:hAnsiTheme="minorEastAsia"/>
          <w:sz w:val="24"/>
          <w:shd w:val="clear" w:color="auto" w:fill="FFFFFF"/>
        </w:rPr>
        <w:t>指定的地点</w:t>
      </w:r>
    </w:p>
    <w:p>
      <w:pPr>
        <w:spacing w:line="400" w:lineRule="atLeast"/>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（7）其他事项（如样品提交、现场踏勘等）：</w:t>
      </w:r>
      <w:r>
        <w:rPr>
          <w:rFonts w:hint="eastAsia" w:cs="宋体" w:asciiTheme="minorEastAsia" w:hAnsiTheme="minorEastAsia"/>
          <w:b/>
          <w:sz w:val="24"/>
          <w:shd w:val="clear" w:color="auto" w:fill="FFFFFF"/>
        </w:rPr>
        <w:t>详见招标文件</w:t>
      </w:r>
    </w:p>
    <w:p>
      <w:pPr>
        <w:spacing w:line="400" w:lineRule="atLeast"/>
        <w:rPr>
          <w:rFonts w:asciiTheme="minorEastAsia" w:hAnsiTheme="minorEastAsia"/>
          <w:sz w:val="24"/>
        </w:rPr>
      </w:pPr>
      <w:r>
        <w:rPr>
          <w:rFonts w:hint="eastAsia" w:asciiTheme="minorEastAsia" w:hAnsiTheme="minorEastAsia"/>
          <w:sz w:val="24"/>
        </w:rPr>
        <w:t>8.供应商资格要求：</w:t>
      </w:r>
    </w:p>
    <w:p>
      <w:pPr>
        <w:spacing w:line="400" w:lineRule="atLeast"/>
        <w:rPr>
          <w:rFonts w:asciiTheme="minorEastAsia" w:hAnsiTheme="minorEastAsia"/>
          <w:sz w:val="24"/>
        </w:rPr>
      </w:pPr>
      <w:r>
        <w:rPr>
          <w:rFonts w:hint="eastAsia" w:asciiTheme="minorEastAsia" w:hAnsiTheme="minorEastAsia"/>
          <w:sz w:val="24"/>
        </w:rPr>
        <w:t>（1）一般资格要求：</w:t>
      </w:r>
    </w:p>
    <w:p>
      <w:pPr>
        <w:spacing w:line="400" w:lineRule="atLeast"/>
        <w:ind w:firstLine="240" w:firstLineChars="100"/>
        <w:rPr>
          <w:rFonts w:asciiTheme="minorEastAsia" w:hAnsiTheme="minorEastAsia"/>
          <w:sz w:val="24"/>
        </w:rPr>
      </w:pPr>
      <w:r>
        <w:rPr>
          <w:rFonts w:hint="eastAsia" w:asciiTheme="minorEastAsia" w:hAnsiTheme="minorEastAsia"/>
          <w:sz w:val="24"/>
        </w:rPr>
        <w:t>①符合《中华人民共和国政府采购法》第</w:t>
      </w:r>
      <w:r>
        <w:rPr>
          <w:rFonts w:asciiTheme="minorEastAsia" w:hAnsiTheme="minorEastAsia"/>
          <w:sz w:val="24"/>
        </w:rPr>
        <w:t>22</w:t>
      </w:r>
      <w:r>
        <w:rPr>
          <w:rFonts w:hint="eastAsia" w:asciiTheme="minorEastAsia" w:hAnsiTheme="minorEastAsia"/>
          <w:sz w:val="24"/>
        </w:rPr>
        <w:t>条的条件；</w:t>
      </w:r>
    </w:p>
    <w:p>
      <w:pPr>
        <w:spacing w:line="400" w:lineRule="atLeast"/>
        <w:ind w:firstLine="240" w:firstLineChars="100"/>
        <w:rPr>
          <w:rFonts w:asciiTheme="minorEastAsia" w:hAnsiTheme="minorEastAsia"/>
          <w:sz w:val="24"/>
        </w:rPr>
      </w:pPr>
      <w:r>
        <w:rPr>
          <w:rFonts w:hint="eastAsia" w:asciiTheme="minorEastAsia" w:hAnsiTheme="minorEastAsia"/>
          <w:sz w:val="24"/>
        </w:rPr>
        <w:t>②</w:t>
      </w:r>
      <w:r>
        <w:rPr>
          <w:rFonts w:asciiTheme="minorEastAsia" w:hAnsiTheme="minorEastAsia"/>
          <w:sz w:val="24"/>
        </w:rPr>
        <w:t>具有国内法人资格，允许经营本项目的供应商才有资格报名参加本项目投标</w:t>
      </w:r>
      <w:r>
        <w:rPr>
          <w:rFonts w:hint="eastAsia" w:asciiTheme="minorEastAsia" w:hAnsiTheme="minorEastAsia"/>
          <w:sz w:val="24"/>
        </w:rPr>
        <w:t>；</w:t>
      </w:r>
    </w:p>
    <w:p>
      <w:pPr>
        <w:spacing w:line="400" w:lineRule="atLeast"/>
        <w:ind w:firstLine="240" w:firstLineChars="100"/>
        <w:rPr>
          <w:rFonts w:asciiTheme="minorEastAsia" w:hAnsiTheme="minorEastAsia"/>
          <w:sz w:val="24"/>
        </w:rPr>
      </w:pPr>
      <w:r>
        <w:rPr>
          <w:rFonts w:hint="eastAsia" w:asciiTheme="minorEastAsia" w:hAnsiTheme="minorEastAsia"/>
          <w:sz w:val="24"/>
        </w:rPr>
        <w:t>③本项目</w:t>
      </w:r>
      <w:r>
        <w:rPr>
          <w:rFonts w:hint="eastAsia" w:asciiTheme="minorEastAsia" w:hAnsiTheme="minorEastAsia"/>
          <w:sz w:val="24"/>
          <w:u w:val="single"/>
        </w:rPr>
        <w:t xml:space="preserve"> </w:t>
      </w:r>
      <w:r>
        <w:rPr>
          <w:rFonts w:hint="eastAsia" w:asciiTheme="minorEastAsia" w:hAnsiTheme="minorEastAsia"/>
          <w:b/>
          <w:sz w:val="24"/>
          <w:u w:val="single"/>
        </w:rPr>
        <w:t xml:space="preserve">接受 </w:t>
      </w:r>
      <w:r>
        <w:rPr>
          <w:rFonts w:hint="eastAsia" w:asciiTheme="minorEastAsia" w:hAnsiTheme="minorEastAsia"/>
          <w:sz w:val="24"/>
        </w:rPr>
        <w:t>联合体。</w:t>
      </w:r>
    </w:p>
    <w:p>
      <w:pPr>
        <w:spacing w:line="400" w:lineRule="atLeast"/>
        <w:ind w:firstLine="240" w:firstLine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eq \o\ac(○,</w:instrText>
      </w:r>
      <w:r>
        <w:rPr>
          <w:rFonts w:hint="eastAsia" w:asciiTheme="minorEastAsia" w:hAnsiTheme="minorEastAsia"/>
          <w:position w:val="3"/>
          <w:sz w:val="24"/>
        </w:rPr>
        <w:instrText xml:space="preserve">4</w:instrText>
      </w:r>
      <w:r>
        <w:rPr>
          <w:rFonts w:hint="eastAsia" w:asciiTheme="minorEastAsia" w:hAnsiTheme="minorEastAsia"/>
          <w:sz w:val="24"/>
        </w:rPr>
        <w:instrText xml:space="preserve">)</w:instrText>
      </w:r>
      <w:r>
        <w:rPr>
          <w:rFonts w:asciiTheme="minorEastAsia" w:hAnsiTheme="minorEastAsia"/>
          <w:sz w:val="24"/>
        </w:rPr>
        <w:fldChar w:fldCharType="end"/>
      </w:r>
      <w:r>
        <w:rPr>
          <w:rFonts w:hint="eastAsia" w:asciiTheme="minorEastAsia" w:hAnsiTheme="minorEastAsia"/>
          <w:sz w:val="24"/>
        </w:rPr>
        <w:t>特殊资格要求：</w:t>
      </w:r>
      <w:r>
        <w:rPr>
          <w:rFonts w:hint="eastAsia" w:asciiTheme="minorEastAsia" w:hAnsiTheme="minorEastAsia" w:cstheme="minorEastAsia"/>
          <w:b/>
          <w:sz w:val="24"/>
          <w:u w:val="single"/>
        </w:rPr>
        <w:t>具有城乡规划编制甲级或土地规划</w:t>
      </w:r>
      <w:r>
        <w:rPr>
          <w:rFonts w:asciiTheme="minorEastAsia" w:hAnsiTheme="minorEastAsia" w:cstheme="minorEastAsia"/>
          <w:b/>
          <w:sz w:val="24"/>
          <w:u w:val="single"/>
        </w:rPr>
        <w:t>甲级</w:t>
      </w:r>
      <w:r>
        <w:rPr>
          <w:rFonts w:hint="eastAsia" w:asciiTheme="minorEastAsia" w:hAnsiTheme="minorEastAsia" w:cstheme="minorEastAsia"/>
          <w:b/>
          <w:sz w:val="24"/>
          <w:u w:val="single"/>
        </w:rPr>
        <w:t>资质(若原有资质过期，可参考《自然资源部办公厅关于国土空间规划编制资质有关问题的函》用原有资质作为参考)</w:t>
      </w:r>
      <w:r>
        <w:rPr>
          <w:rFonts w:hint="eastAsia" w:asciiTheme="minorEastAsia" w:hAnsiTheme="minorEastAsia" w:cstheme="minorEastAsia"/>
          <w:sz w:val="24"/>
        </w:rPr>
        <w:t>。</w:t>
      </w:r>
    </w:p>
    <w:p>
      <w:pPr>
        <w:spacing w:line="400" w:lineRule="atLeast"/>
        <w:ind w:firstLine="240" w:firstLineChars="100"/>
        <w:rPr>
          <w:rFonts w:asciiTheme="minorEastAsia" w:hAnsiTheme="minorEastAsia"/>
          <w:sz w:val="24"/>
        </w:rPr>
      </w:pPr>
      <w:r>
        <w:rPr>
          <w:rFonts w:hint="eastAsia" w:asciiTheme="minorEastAsia" w:hAnsiTheme="minorEastAsia"/>
          <w:sz w:val="24"/>
        </w:rPr>
        <w:t xml:space="preserve"> 开标评标时，投标供应商需提供以下加盖单位公章的复印件：</w:t>
      </w:r>
    </w:p>
    <w:p>
      <w:pPr>
        <w:pStyle w:val="9"/>
        <w:numPr>
          <w:ilvl w:val="0"/>
          <w:numId w:val="6"/>
        </w:numPr>
        <w:spacing w:line="400" w:lineRule="atLeast"/>
        <w:ind w:firstLine="240" w:firstLineChars="100"/>
        <w:jc w:val="left"/>
        <w:rPr>
          <w:rFonts w:asciiTheme="minorEastAsia" w:hAnsiTheme="minorEastAsia"/>
          <w:sz w:val="24"/>
          <w:szCs w:val="24"/>
        </w:rPr>
      </w:pPr>
      <w:r>
        <w:rPr>
          <w:rFonts w:hint="eastAsia" w:asciiTheme="minorEastAsia" w:hAnsiTheme="minorEastAsia"/>
          <w:sz w:val="24"/>
          <w:szCs w:val="24"/>
        </w:rPr>
        <w:t>工商营业执照副本；</w:t>
      </w:r>
    </w:p>
    <w:p>
      <w:pPr>
        <w:pStyle w:val="9"/>
        <w:spacing w:line="400" w:lineRule="atLeast"/>
        <w:ind w:firstLine="240" w:firstLineChars="100"/>
        <w:jc w:val="left"/>
        <w:rPr>
          <w:rFonts w:asciiTheme="minorEastAsia" w:hAnsiTheme="minorEastAsia"/>
          <w:sz w:val="24"/>
          <w:szCs w:val="24"/>
        </w:rPr>
      </w:pPr>
      <w:r>
        <w:rPr>
          <w:rFonts w:hint="eastAsia" w:asciiTheme="minorEastAsia" w:hAnsiTheme="minorEastAsia"/>
          <w:sz w:val="24"/>
          <w:szCs w:val="24"/>
        </w:rPr>
        <w:t>（2）税务登记证；（“三证合一”可不提供）</w:t>
      </w:r>
    </w:p>
    <w:p>
      <w:pPr>
        <w:pStyle w:val="9"/>
        <w:spacing w:line="400" w:lineRule="atLeast"/>
        <w:ind w:firstLine="240" w:firstLineChars="100"/>
        <w:jc w:val="left"/>
        <w:rPr>
          <w:rFonts w:asciiTheme="minorEastAsia" w:hAnsiTheme="minorEastAsia"/>
          <w:sz w:val="24"/>
          <w:szCs w:val="24"/>
        </w:rPr>
      </w:pPr>
      <w:r>
        <w:rPr>
          <w:rFonts w:hint="eastAsia" w:asciiTheme="minorEastAsia" w:hAnsiTheme="minorEastAsia"/>
          <w:sz w:val="24"/>
          <w:szCs w:val="24"/>
        </w:rPr>
        <w:t>（3）组织机构代码证；（“三证合一”可不提供）</w:t>
      </w:r>
    </w:p>
    <w:p>
      <w:pPr>
        <w:pStyle w:val="9"/>
        <w:spacing w:line="400" w:lineRule="atLeast"/>
        <w:ind w:firstLine="240" w:firstLineChars="100"/>
        <w:jc w:val="left"/>
        <w:rPr>
          <w:rFonts w:asciiTheme="minorEastAsia" w:hAnsiTheme="minorEastAsia"/>
          <w:sz w:val="24"/>
          <w:szCs w:val="24"/>
        </w:rPr>
      </w:pPr>
      <w:r>
        <w:rPr>
          <w:rFonts w:hint="eastAsia" w:asciiTheme="minorEastAsia" w:hAnsiTheme="minorEastAsia"/>
          <w:sz w:val="24"/>
          <w:szCs w:val="24"/>
        </w:rPr>
        <w:t>（4）法定代表人身份证或委托代理人持授权委托书及代理人身份证；</w:t>
      </w:r>
    </w:p>
    <w:p>
      <w:pPr>
        <w:pStyle w:val="9"/>
        <w:spacing w:line="400" w:lineRule="atLeast"/>
        <w:ind w:firstLine="240" w:firstLineChars="100"/>
        <w:jc w:val="left"/>
        <w:rPr>
          <w:rFonts w:asciiTheme="minorEastAsia" w:hAnsiTheme="minorEastAsia"/>
          <w:sz w:val="24"/>
          <w:szCs w:val="24"/>
        </w:rPr>
      </w:pPr>
      <w:r>
        <w:rPr>
          <w:rFonts w:hint="eastAsia" w:asciiTheme="minorEastAsia" w:hAnsiTheme="minorEastAsia"/>
          <w:sz w:val="24"/>
          <w:szCs w:val="24"/>
        </w:rPr>
        <w:t>（5）</w:t>
      </w:r>
      <w:r>
        <w:rPr>
          <w:rFonts w:hint="eastAsia" w:asciiTheme="minorEastAsia" w:hAnsiTheme="minorEastAsia" w:cstheme="minorEastAsia"/>
          <w:sz w:val="24"/>
        </w:rPr>
        <w:t>供应商不得为“信用中国”网站(http://www.crdeitchina.gov.cn/)中列入失信被执行人和重大税收违法条例当事人名单的供应商；不得为“中国政府采购网”(http://www.ccgp.gov.cn/)政府采购严重违法失信行为记录名单中被财政部门禁止参加政府采购活动的供应商；网络查询结果截图并加盖投标单位公章。</w:t>
      </w:r>
      <w:r>
        <w:rPr>
          <w:rFonts w:hint="eastAsia" w:cs="宋体"/>
          <w:kern w:val="0"/>
          <w:sz w:val="24"/>
          <w:szCs w:val="24"/>
        </w:rPr>
        <w:t>（制作于标书内）</w:t>
      </w:r>
      <w:r>
        <w:rPr>
          <w:rFonts w:hint="eastAsia" w:asciiTheme="minorEastAsia" w:hAnsiTheme="minorEastAsia"/>
          <w:sz w:val="24"/>
          <w:szCs w:val="24"/>
        </w:rPr>
        <w:t>；</w:t>
      </w:r>
    </w:p>
    <w:p>
      <w:pPr>
        <w:spacing w:line="400" w:lineRule="atLeast"/>
        <w:rPr>
          <w:rFonts w:asciiTheme="minorEastAsia" w:hAnsiTheme="minorEastAsia"/>
          <w:sz w:val="24"/>
        </w:rPr>
      </w:pPr>
      <w:r>
        <w:rPr>
          <w:rFonts w:hint="eastAsia" w:cs="宋体" w:asciiTheme="minorEastAsia" w:hAnsiTheme="minorEastAsia"/>
          <w:sz w:val="24"/>
          <w:shd w:val="clear" w:color="auto" w:fill="FFFFFF"/>
        </w:rPr>
        <w:t>9.获取采购文件信息</w:t>
      </w:r>
      <w:r>
        <w:rPr>
          <w:rFonts w:hint="eastAsia" w:asciiTheme="minorEastAsia" w:hAnsiTheme="minorEastAsia"/>
          <w:sz w:val="24"/>
        </w:rPr>
        <w:t>：</w:t>
      </w:r>
    </w:p>
    <w:p>
      <w:pPr>
        <w:spacing w:line="400" w:lineRule="atLeast"/>
        <w:rPr>
          <w:rFonts w:asciiTheme="minorEastAsia" w:hAnsiTheme="minorEastAsia"/>
          <w:sz w:val="24"/>
        </w:rPr>
      </w:pPr>
      <w:r>
        <w:rPr>
          <w:rFonts w:hint="eastAsia" w:cs="宋体" w:asciiTheme="minorEastAsia" w:hAnsiTheme="minorEastAsia"/>
          <w:sz w:val="24"/>
          <w:shd w:val="clear" w:color="auto" w:fill="FFFFFF"/>
        </w:rPr>
        <w:t>（1）购买采购文件时间:</w:t>
      </w:r>
      <w:r>
        <w:rPr>
          <w:rFonts w:hint="eastAsia" w:ascii="宋体" w:hAnsi="宋体" w:cs="宋体"/>
          <w:color w:val="FF0000"/>
          <w:sz w:val="24"/>
          <w:u w:val="single"/>
          <w:shd w:val="clear" w:color="auto" w:fill="FFFFFF"/>
        </w:rPr>
        <w:t xml:space="preserve">2020年 </w:t>
      </w:r>
      <w:r>
        <w:rPr>
          <w:rFonts w:hint="eastAsia" w:ascii="宋体" w:hAnsi="宋体" w:cs="宋体"/>
          <w:color w:val="FF0000"/>
          <w:sz w:val="24"/>
          <w:u w:val="single"/>
          <w:shd w:val="clear" w:color="auto" w:fill="FFFFFF"/>
          <w:lang w:val="en-US" w:eastAsia="zh-CN"/>
        </w:rPr>
        <w:t>3</w:t>
      </w:r>
      <w:r>
        <w:rPr>
          <w:rFonts w:hint="eastAsia" w:ascii="宋体" w:hAnsi="宋体" w:cs="宋体"/>
          <w:color w:val="FF0000"/>
          <w:sz w:val="24"/>
          <w:u w:val="single"/>
          <w:shd w:val="clear" w:color="auto" w:fill="FFFFFF"/>
        </w:rPr>
        <w:t xml:space="preserve">  月 </w:t>
      </w:r>
      <w:r>
        <w:rPr>
          <w:rFonts w:hint="eastAsia" w:ascii="宋体" w:hAnsi="宋体" w:cs="宋体"/>
          <w:color w:val="FF0000"/>
          <w:sz w:val="24"/>
          <w:u w:val="single"/>
          <w:shd w:val="clear" w:color="auto" w:fill="FFFFFF"/>
          <w:lang w:val="en-US" w:eastAsia="zh-CN"/>
        </w:rPr>
        <w:t>9</w:t>
      </w:r>
      <w:r>
        <w:rPr>
          <w:rFonts w:hint="eastAsia" w:ascii="宋体" w:hAnsi="宋体" w:cs="宋体"/>
          <w:color w:val="FF0000"/>
          <w:sz w:val="24"/>
          <w:u w:val="single"/>
          <w:shd w:val="clear" w:color="auto" w:fill="FFFFFF"/>
        </w:rPr>
        <w:t xml:space="preserve">  日09:00至2020年  </w:t>
      </w:r>
      <w:r>
        <w:rPr>
          <w:rFonts w:hint="eastAsia" w:ascii="宋体" w:hAnsi="宋体" w:cs="宋体"/>
          <w:color w:val="FF0000"/>
          <w:sz w:val="24"/>
          <w:u w:val="single"/>
          <w:shd w:val="clear" w:color="auto" w:fill="FFFFFF"/>
          <w:lang w:val="en-US" w:eastAsia="zh-CN"/>
        </w:rPr>
        <w:t>3</w:t>
      </w:r>
      <w:r>
        <w:rPr>
          <w:rFonts w:hint="eastAsia" w:ascii="宋体" w:hAnsi="宋体" w:cs="宋体"/>
          <w:color w:val="FF0000"/>
          <w:sz w:val="24"/>
          <w:u w:val="single"/>
          <w:shd w:val="clear" w:color="auto" w:fill="FFFFFF"/>
        </w:rPr>
        <w:t xml:space="preserve">  月  </w:t>
      </w:r>
      <w:r>
        <w:rPr>
          <w:rFonts w:hint="eastAsia" w:ascii="宋体" w:hAnsi="宋体" w:cs="宋体"/>
          <w:color w:val="FF0000"/>
          <w:sz w:val="24"/>
          <w:u w:val="single"/>
          <w:shd w:val="clear" w:color="auto" w:fill="FFFFFF"/>
          <w:lang w:val="en-US" w:eastAsia="zh-CN"/>
        </w:rPr>
        <w:t>16</w:t>
      </w:r>
      <w:r>
        <w:rPr>
          <w:rFonts w:hint="eastAsia" w:ascii="宋体" w:hAnsi="宋体" w:cs="宋体"/>
          <w:color w:val="FF0000"/>
          <w:sz w:val="24"/>
          <w:u w:val="single"/>
          <w:shd w:val="clear" w:color="auto" w:fill="FFFFFF"/>
        </w:rPr>
        <w:t xml:space="preserve"> 日17:00</w:t>
      </w:r>
    </w:p>
    <w:p>
      <w:pPr>
        <w:spacing w:line="400" w:lineRule="atLeast"/>
        <w:rPr>
          <w:rFonts w:asciiTheme="minorEastAsia" w:hAnsiTheme="minorEastAsia"/>
          <w:sz w:val="24"/>
          <w:u w:val="single"/>
        </w:rPr>
      </w:pPr>
      <w:r>
        <w:rPr>
          <w:rFonts w:hint="eastAsia" w:cs="宋体" w:asciiTheme="minorEastAsia" w:hAnsiTheme="minorEastAsia"/>
          <w:sz w:val="24"/>
          <w:shd w:val="clear" w:color="auto" w:fill="FFFFFF"/>
        </w:rPr>
        <w:t>（2）</w:t>
      </w:r>
      <w:r>
        <w:rPr>
          <w:rFonts w:hint="eastAsia" w:asciiTheme="minorEastAsia" w:hAnsiTheme="minorEastAsia"/>
          <w:sz w:val="24"/>
        </w:rPr>
        <w:t>采购文件发售截止时间：</w:t>
      </w:r>
      <w:r>
        <w:rPr>
          <w:rFonts w:hint="eastAsia" w:ascii="宋体" w:hAnsi="宋体"/>
          <w:color w:val="FF0000"/>
          <w:sz w:val="24"/>
          <w:u w:val="single"/>
        </w:rPr>
        <w:t xml:space="preserve">2020年  </w:t>
      </w:r>
      <w:r>
        <w:rPr>
          <w:rFonts w:hint="eastAsia" w:ascii="宋体" w:hAnsi="宋体"/>
          <w:color w:val="FF0000"/>
          <w:sz w:val="24"/>
          <w:u w:val="single"/>
          <w:lang w:val="en-US" w:eastAsia="zh-CN"/>
        </w:rPr>
        <w:t>3</w:t>
      </w:r>
      <w:r>
        <w:rPr>
          <w:rFonts w:hint="eastAsia" w:ascii="宋体" w:hAnsi="宋体"/>
          <w:color w:val="FF0000"/>
          <w:sz w:val="24"/>
          <w:u w:val="single"/>
        </w:rPr>
        <w:t xml:space="preserve">   月  </w:t>
      </w:r>
      <w:r>
        <w:rPr>
          <w:rFonts w:hint="eastAsia" w:ascii="宋体" w:hAnsi="宋体"/>
          <w:color w:val="FF0000"/>
          <w:sz w:val="24"/>
          <w:u w:val="single"/>
          <w:lang w:val="en-US" w:eastAsia="zh-CN"/>
        </w:rPr>
        <w:t>16</w:t>
      </w:r>
      <w:r>
        <w:rPr>
          <w:rFonts w:hint="eastAsia" w:ascii="宋体" w:hAnsi="宋体"/>
          <w:color w:val="FF0000"/>
          <w:sz w:val="24"/>
          <w:u w:val="single"/>
        </w:rPr>
        <w:t xml:space="preserve">  日 17：00时</w:t>
      </w:r>
    </w:p>
    <w:p>
      <w:pPr>
        <w:spacing w:line="400" w:lineRule="atLeast"/>
        <w:rPr>
          <w:rFonts w:asciiTheme="minorEastAsia" w:hAnsiTheme="minorEastAsia"/>
          <w:sz w:val="24"/>
        </w:rPr>
      </w:pPr>
      <w:r>
        <w:rPr>
          <w:rFonts w:hint="eastAsia" w:cs="宋体" w:asciiTheme="minorEastAsia" w:hAnsiTheme="minorEastAsia"/>
          <w:sz w:val="24"/>
          <w:shd w:val="clear" w:color="auto" w:fill="FFFFFF"/>
        </w:rPr>
        <w:t>（3）购买采购文件地点:</w:t>
      </w:r>
      <w:r>
        <w:rPr>
          <w:rFonts w:hint="eastAsia" w:asciiTheme="minorEastAsia" w:hAnsiTheme="minorEastAsia"/>
          <w:sz w:val="24"/>
        </w:rPr>
        <w:t xml:space="preserve"> 全国公共资源交易平台（贵州省·铜仁市）（jyzx.trs.gov.cn）</w:t>
      </w:r>
    </w:p>
    <w:p>
      <w:pPr>
        <w:spacing w:line="400" w:lineRule="atLeast"/>
        <w:rPr>
          <w:rFonts w:asciiTheme="minorEastAsia" w:hAnsiTheme="minorEastAsia"/>
          <w:sz w:val="24"/>
        </w:rPr>
      </w:pPr>
      <w:r>
        <w:rPr>
          <w:rFonts w:hint="eastAsia" w:cs="宋体" w:asciiTheme="minorEastAsia" w:hAnsiTheme="minorEastAsia"/>
          <w:sz w:val="24"/>
          <w:shd w:val="clear" w:color="auto" w:fill="FFFFFF"/>
        </w:rPr>
        <w:t>（4）招标采购获取方式:</w:t>
      </w:r>
      <w:r>
        <w:rPr>
          <w:rFonts w:hint="eastAsia" w:asciiTheme="minorEastAsia" w:hAnsiTheme="minorEastAsia"/>
          <w:sz w:val="24"/>
        </w:rPr>
        <w:t xml:space="preserve"> 网上购买</w:t>
      </w:r>
    </w:p>
    <w:p>
      <w:pPr>
        <w:pStyle w:val="9"/>
        <w:spacing w:line="400" w:lineRule="atLeast"/>
        <w:rPr>
          <w:rFonts w:asciiTheme="minorEastAsia" w:hAnsiTheme="minorEastAsia"/>
          <w:sz w:val="24"/>
          <w:szCs w:val="24"/>
        </w:rPr>
      </w:pPr>
      <w:r>
        <w:rPr>
          <w:rFonts w:hint="eastAsia" w:cs="宋体" w:asciiTheme="minorEastAsia" w:hAnsiTheme="minorEastAsia"/>
          <w:sz w:val="24"/>
          <w:szCs w:val="24"/>
          <w:shd w:val="clear" w:color="auto" w:fill="FFFFFF"/>
        </w:rPr>
        <w:t>（5）采购文件售价:</w:t>
      </w:r>
      <w:r>
        <w:rPr>
          <w:rFonts w:hint="eastAsia" w:asciiTheme="minorEastAsia" w:hAnsiTheme="minorEastAsia"/>
          <w:sz w:val="24"/>
          <w:szCs w:val="24"/>
        </w:rPr>
        <w:t>人民币300.00元/套（售后不退）</w:t>
      </w:r>
    </w:p>
    <w:p>
      <w:pPr>
        <w:spacing w:line="400" w:lineRule="atLeast"/>
        <w:ind w:firstLine="360" w:firstLineChars="15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注：投标人应随时登录贵州省政府采（http://www.ccgp-guizhou.gov.cn/ ）或</w:t>
      </w:r>
      <w:r>
        <w:rPr>
          <w:rFonts w:hint="eastAsia"/>
          <w:sz w:val="24"/>
        </w:rPr>
        <w:t>全国公共资源交易平台（贵州省·铜仁市）（</w:t>
      </w:r>
      <w:r>
        <w:fldChar w:fldCharType="begin"/>
      </w:r>
      <w:r>
        <w:instrText xml:space="preserve"> HYPERLINK "http://www.trjyzx.cn/" </w:instrText>
      </w:r>
      <w:r>
        <w:fldChar w:fldCharType="separate"/>
      </w:r>
      <w:r>
        <w:rPr>
          <w:rStyle w:val="22"/>
          <w:rFonts w:hint="eastAsia"/>
          <w:color w:val="auto"/>
          <w:sz w:val="24"/>
        </w:rPr>
        <w:t>jyzx.trs.gov.cn</w:t>
      </w:r>
      <w:r>
        <w:rPr>
          <w:rStyle w:val="22"/>
          <w:rFonts w:hint="eastAsia"/>
          <w:color w:val="auto"/>
          <w:sz w:val="24"/>
        </w:rPr>
        <w:fldChar w:fldCharType="end"/>
      </w:r>
      <w:r>
        <w:rPr>
          <w:rFonts w:hint="eastAsia"/>
          <w:sz w:val="24"/>
        </w:rPr>
        <w:t>）</w:t>
      </w:r>
      <w:r>
        <w:rPr>
          <w:rFonts w:hint="eastAsia" w:cs="宋体" w:asciiTheme="minorEastAsia" w:hAnsiTheme="minorEastAsia"/>
          <w:sz w:val="24"/>
          <w:shd w:val="clear" w:color="auto" w:fill="FFFFFF"/>
        </w:rPr>
        <w:t>“政府采购信息发布平台”查看、处理采购人发出的文件澄清、补充、更正公告等通知内容，如因投标人未及时上网查询导致的后果，由投标人自己承担。</w:t>
      </w:r>
    </w:p>
    <w:p>
      <w:pPr>
        <w:spacing w:line="400" w:lineRule="atLeast"/>
        <w:rPr>
          <w:rFonts w:cs="宋体" w:asciiTheme="minorEastAsia" w:hAnsiTheme="minorEastAsia"/>
          <w:color w:val="FF0000"/>
          <w:sz w:val="24"/>
          <w:shd w:val="clear" w:color="auto" w:fill="FFFFFF"/>
        </w:rPr>
      </w:pPr>
      <w:r>
        <w:rPr>
          <w:rFonts w:hint="eastAsia" w:cs="宋体" w:asciiTheme="minorEastAsia" w:hAnsiTheme="minorEastAsia"/>
          <w:sz w:val="24"/>
          <w:shd w:val="clear" w:color="auto" w:fill="FFFFFF"/>
        </w:rPr>
        <w:t>10.投标截止时间（北京时间）:</w:t>
      </w:r>
      <w:r>
        <w:rPr>
          <w:rFonts w:hint="eastAsia" w:ascii="宋体" w:hAnsi="宋体"/>
          <w:color w:val="FF0000"/>
          <w:sz w:val="24"/>
          <w:u w:val="single"/>
        </w:rPr>
        <w:t xml:space="preserve">2020年  </w:t>
      </w:r>
      <w:r>
        <w:rPr>
          <w:rFonts w:hint="eastAsia" w:ascii="宋体" w:hAnsi="宋体"/>
          <w:color w:val="FF0000"/>
          <w:sz w:val="24"/>
          <w:u w:val="single"/>
          <w:lang w:val="en-US" w:eastAsia="zh-CN"/>
        </w:rPr>
        <w:t>4</w:t>
      </w:r>
      <w:r>
        <w:rPr>
          <w:rFonts w:hint="eastAsia" w:ascii="宋体" w:hAnsi="宋体"/>
          <w:color w:val="FF0000"/>
          <w:sz w:val="24"/>
          <w:u w:val="single"/>
        </w:rPr>
        <w:t xml:space="preserve">  月  </w:t>
      </w:r>
      <w:r>
        <w:rPr>
          <w:rFonts w:hint="eastAsia" w:ascii="宋体" w:hAnsi="宋体"/>
          <w:color w:val="FF0000"/>
          <w:sz w:val="24"/>
          <w:u w:val="single"/>
          <w:lang w:val="en-US" w:eastAsia="zh-CN"/>
        </w:rPr>
        <w:t xml:space="preserve">2 </w:t>
      </w:r>
      <w:r>
        <w:rPr>
          <w:rFonts w:hint="eastAsia" w:ascii="宋体" w:hAnsi="宋体"/>
          <w:color w:val="FF0000"/>
          <w:sz w:val="24"/>
          <w:u w:val="single"/>
        </w:rPr>
        <w:t xml:space="preserve"> 日 </w:t>
      </w:r>
      <w:r>
        <w:rPr>
          <w:rFonts w:hint="eastAsia" w:ascii="宋体" w:hAnsi="宋体"/>
          <w:color w:val="FF0000"/>
          <w:sz w:val="24"/>
          <w:u w:val="single"/>
          <w:lang w:val="en-US" w:eastAsia="zh-CN"/>
        </w:rPr>
        <w:t>10:00</w:t>
      </w:r>
      <w:r>
        <w:rPr>
          <w:rFonts w:hint="eastAsia" w:ascii="宋体" w:hAnsi="宋体"/>
          <w:color w:val="FF0000"/>
          <w:sz w:val="24"/>
          <w:u w:val="single"/>
        </w:rPr>
        <w:t xml:space="preserve">  时</w:t>
      </w:r>
    </w:p>
    <w:p>
      <w:pPr>
        <w:spacing w:line="400" w:lineRule="atLeast"/>
        <w:rPr>
          <w:rFonts w:cs="宋体" w:asciiTheme="minorEastAsia" w:hAnsiTheme="minorEastAsia"/>
          <w:color w:val="FF0000"/>
          <w:sz w:val="24"/>
          <w:shd w:val="clear" w:color="auto" w:fill="FFFFFF"/>
        </w:rPr>
      </w:pPr>
      <w:r>
        <w:rPr>
          <w:rFonts w:hint="eastAsia" w:cs="宋体" w:asciiTheme="minorEastAsia" w:hAnsiTheme="minorEastAsia"/>
          <w:sz w:val="24"/>
          <w:shd w:val="clear" w:color="auto" w:fill="FFFFFF"/>
        </w:rPr>
        <w:t>11.开标时间（北京时间）:</w:t>
      </w:r>
      <w:r>
        <w:rPr>
          <w:rFonts w:hint="eastAsia" w:ascii="宋体" w:hAnsi="宋体"/>
          <w:color w:val="FF0000"/>
          <w:sz w:val="24"/>
          <w:u w:val="single"/>
        </w:rPr>
        <w:t xml:space="preserve">2020年  </w:t>
      </w:r>
      <w:r>
        <w:rPr>
          <w:rFonts w:hint="eastAsia" w:ascii="宋体" w:hAnsi="宋体"/>
          <w:color w:val="FF0000"/>
          <w:sz w:val="24"/>
          <w:u w:val="single"/>
          <w:lang w:val="en-US" w:eastAsia="zh-CN"/>
        </w:rPr>
        <w:t>4</w:t>
      </w:r>
      <w:r>
        <w:rPr>
          <w:rFonts w:hint="eastAsia" w:ascii="宋体" w:hAnsi="宋体"/>
          <w:color w:val="FF0000"/>
          <w:sz w:val="24"/>
          <w:u w:val="single"/>
        </w:rPr>
        <w:t xml:space="preserve">  月  </w:t>
      </w:r>
      <w:r>
        <w:rPr>
          <w:rFonts w:hint="eastAsia" w:ascii="宋体" w:hAnsi="宋体"/>
          <w:color w:val="FF0000"/>
          <w:sz w:val="24"/>
          <w:u w:val="single"/>
          <w:lang w:val="en-US" w:eastAsia="zh-CN"/>
        </w:rPr>
        <w:t>2</w:t>
      </w:r>
      <w:r>
        <w:rPr>
          <w:rFonts w:hint="eastAsia" w:ascii="宋体" w:hAnsi="宋体"/>
          <w:color w:val="FF0000"/>
          <w:sz w:val="24"/>
          <w:u w:val="single"/>
        </w:rPr>
        <w:t xml:space="preserve">  日 </w:t>
      </w:r>
      <w:r>
        <w:rPr>
          <w:rFonts w:hint="eastAsia" w:ascii="宋体" w:hAnsi="宋体"/>
          <w:color w:val="FF0000"/>
          <w:sz w:val="24"/>
          <w:u w:val="single"/>
          <w:lang w:val="en-US" w:eastAsia="zh-CN"/>
        </w:rPr>
        <w:t>10:00</w:t>
      </w:r>
      <w:r>
        <w:rPr>
          <w:rFonts w:hint="eastAsia" w:ascii="宋体" w:hAnsi="宋体"/>
          <w:color w:val="FF0000"/>
          <w:sz w:val="24"/>
          <w:u w:val="single"/>
        </w:rPr>
        <w:t xml:space="preserve">  时</w:t>
      </w:r>
    </w:p>
    <w:p>
      <w:pPr>
        <w:spacing w:line="400" w:lineRule="atLeas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12.开标地点:</w:t>
      </w:r>
      <w:r>
        <w:rPr>
          <w:rFonts w:hint="eastAsia" w:asciiTheme="minorEastAsia" w:hAnsiTheme="minorEastAsia"/>
          <w:sz w:val="24"/>
        </w:rPr>
        <w:t>铜仁市公共服务中心四楼开标室（川硐教育园区麒龙国际旁）</w:t>
      </w:r>
    </w:p>
    <w:p>
      <w:pPr>
        <w:spacing w:line="400" w:lineRule="atLeas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13.投标保证金情况</w:t>
      </w:r>
    </w:p>
    <w:p>
      <w:pPr>
        <w:spacing w:line="400" w:lineRule="atLeast"/>
        <w:rPr>
          <w:rFonts w:asciiTheme="minorEastAsia" w:hAnsiTheme="minorEastAsia"/>
          <w:sz w:val="24"/>
        </w:rPr>
      </w:pPr>
      <w:r>
        <w:rPr>
          <w:rFonts w:hint="eastAsia" w:cs="宋体" w:asciiTheme="minorEastAsia" w:hAnsiTheme="minorEastAsia"/>
          <w:sz w:val="24"/>
          <w:shd w:val="clear" w:color="auto" w:fill="FFFFFF"/>
        </w:rPr>
        <w:t>（1）投标保证金额:</w:t>
      </w:r>
      <w:r>
        <w:rPr>
          <w:rFonts w:hint="eastAsia" w:asciiTheme="minorEastAsia" w:hAnsiTheme="minorEastAsia"/>
          <w:bCs/>
          <w:sz w:val="24"/>
          <w:u w:val="single"/>
        </w:rPr>
        <w:t>10000</w:t>
      </w:r>
      <w:r>
        <w:rPr>
          <w:rFonts w:hint="eastAsia" w:asciiTheme="minorEastAsia" w:hAnsiTheme="minorEastAsia"/>
          <w:sz w:val="24"/>
          <w:u w:val="single"/>
        </w:rPr>
        <w:t>元人民币（壹万元）</w:t>
      </w:r>
      <w:r>
        <w:rPr>
          <w:rFonts w:hint="eastAsia" w:asciiTheme="minorEastAsia" w:hAnsiTheme="minorEastAsia"/>
          <w:sz w:val="24"/>
        </w:rPr>
        <w:t>；</w:t>
      </w:r>
    </w:p>
    <w:p>
      <w:pPr>
        <w:spacing w:line="400" w:lineRule="atLeast"/>
        <w:rPr>
          <w:rFonts w:ascii="宋体" w:hAnsi="宋体"/>
          <w:sz w:val="24"/>
          <w:u w:val="single"/>
        </w:rPr>
      </w:pPr>
      <w:r>
        <w:rPr>
          <w:rFonts w:hint="eastAsia" w:cs="宋体" w:asciiTheme="minorEastAsia" w:hAnsiTheme="minorEastAsia"/>
          <w:sz w:val="24"/>
          <w:shd w:val="clear" w:color="auto" w:fill="FFFFFF"/>
        </w:rPr>
        <w:t>（2）投标保证金交纳时间:</w:t>
      </w:r>
      <w:r>
        <w:rPr>
          <w:rFonts w:hint="eastAsia" w:ascii="宋体" w:hAnsi="宋体"/>
          <w:sz w:val="24"/>
          <w:u w:val="single"/>
        </w:rPr>
        <w:t>投标截止时间前</w:t>
      </w:r>
    </w:p>
    <w:p>
      <w:pPr>
        <w:pStyle w:val="9"/>
        <w:spacing w:line="400" w:lineRule="atLeast"/>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（3）</w:t>
      </w:r>
      <w:r>
        <w:rPr>
          <w:rFonts w:hint="eastAsia"/>
          <w:kern w:val="1"/>
          <w:sz w:val="24"/>
          <w:szCs w:val="24"/>
        </w:rPr>
        <w:t>投标保证金交纳方式:收取投标保证金的项目，只接受供应商基本账户以银行转账方式交纳投标保证金。由于转账当天不一定能够到账，建议至少提前二个工作日转账并绑定。</w:t>
      </w:r>
      <w:r>
        <w:rPr>
          <w:rFonts w:hint="eastAsia"/>
          <w:kern w:val="1"/>
          <w:sz w:val="24"/>
          <w:szCs w:val="24"/>
        </w:rPr>
        <w:br w:type="textWrapping"/>
      </w:r>
      <w:r>
        <w:rPr>
          <w:rFonts w:hint="eastAsia"/>
          <w:kern w:val="1"/>
          <w:sz w:val="24"/>
          <w:szCs w:val="24"/>
        </w:rPr>
        <w:t>保证金缴纳流程如下：</w:t>
      </w:r>
      <w:r>
        <w:rPr>
          <w:rFonts w:hint="eastAsia"/>
          <w:kern w:val="1"/>
          <w:sz w:val="24"/>
          <w:szCs w:val="24"/>
        </w:rPr>
        <w:br w:type="textWrapping"/>
      </w:r>
      <w:r>
        <w:rPr>
          <w:rFonts w:hint="eastAsia"/>
          <w:kern w:val="1"/>
          <w:sz w:val="24"/>
          <w:szCs w:val="24"/>
        </w:rPr>
        <w:t>a.线上报名获取缴纳随机码</w:t>
      </w:r>
      <w:r>
        <w:rPr>
          <w:rFonts w:hint="eastAsia"/>
          <w:kern w:val="1"/>
          <w:sz w:val="24"/>
          <w:szCs w:val="24"/>
        </w:rPr>
        <w:br w:type="textWrapping"/>
      </w:r>
      <w:r>
        <w:rPr>
          <w:rFonts w:hint="eastAsia"/>
          <w:kern w:val="1"/>
          <w:sz w:val="24"/>
          <w:szCs w:val="24"/>
        </w:rPr>
        <w:t>·登录公共资源电子交易系统（</w:t>
      </w:r>
      <w:r>
        <w:rPr>
          <w:rFonts w:hint="eastAsia"/>
          <w:kern w:val="1"/>
          <w:sz w:val="24"/>
          <w:szCs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cstate="print"/>
                    <a:stretch>
                      <a:fillRect/>
                    </a:stretch>
                  </pic:blipFill>
                  <pic:spPr>
                    <a:xfrm>
                      <a:off x="0" y="0"/>
                      <a:ext cx="190500" cy="142875"/>
                    </a:xfrm>
                    <a:prstGeom prst="rect">
                      <a:avLst/>
                    </a:prstGeom>
                    <a:noFill/>
                    <a:ln w="9525">
                      <a:noFill/>
                    </a:ln>
                  </pic:spPr>
                </pic:pic>
              </a:graphicData>
            </a:graphic>
          </wp:inline>
        </w:drawing>
      </w:r>
      <w:r>
        <w:rPr>
          <w:rFonts w:hint="eastAsia"/>
          <w:kern w:val="1"/>
          <w:sz w:val="24"/>
          <w:szCs w:val="24"/>
        </w:rPr>
        <w:t>www.trizy.cn）</w:t>
      </w:r>
      <w:r>
        <w:rPr>
          <w:rFonts w:hint="eastAsia"/>
          <w:kern w:val="1"/>
          <w:sz w:val="24"/>
          <w:szCs w:val="24"/>
        </w:rPr>
        <w:br w:type="textWrapping"/>
      </w:r>
      <w:r>
        <w:rPr>
          <w:rFonts w:hint="eastAsia"/>
          <w:kern w:val="1"/>
          <w:sz w:val="24"/>
          <w:szCs w:val="24"/>
        </w:rPr>
        <w:t>·进入【业务管理】-【填写投标信息】 搜索或直接找到拟报名项目，点【操作】按钮，进入该项目报名页面。</w:t>
      </w:r>
      <w:r>
        <w:rPr>
          <w:rFonts w:hint="eastAsia"/>
          <w:kern w:val="1"/>
          <w:sz w:val="24"/>
          <w:szCs w:val="24"/>
        </w:rPr>
        <w:br w:type="textWrapping"/>
      </w:r>
      <w:r>
        <w:rPr>
          <w:rFonts w:hint="eastAsia"/>
          <w:kern w:val="1"/>
          <w:sz w:val="24"/>
          <w:szCs w:val="24"/>
        </w:rPr>
        <w:t>·进入报名页面 填写完报名信息后（带*号为必填项），点左上角【保存修改】按钮。</w:t>
      </w:r>
      <w:r>
        <w:rPr>
          <w:rFonts w:hint="eastAsia"/>
          <w:kern w:val="1"/>
          <w:sz w:val="24"/>
          <w:szCs w:val="24"/>
        </w:rPr>
        <w:br w:type="textWrapping"/>
      </w:r>
      <w:r>
        <w:rPr>
          <w:rFonts w:hint="eastAsia"/>
          <w:kern w:val="1"/>
          <w:sz w:val="24"/>
          <w:szCs w:val="24"/>
        </w:rPr>
        <w:t>· 报名成功后 在该页面会生成【保证金缴纳随机码】，务必记录留存备用。该随机码一旦生成，即使修改报名信息，也不可更改。</w:t>
      </w:r>
      <w:r>
        <w:rPr>
          <w:rFonts w:hint="eastAsia"/>
          <w:kern w:val="1"/>
          <w:sz w:val="24"/>
          <w:szCs w:val="24"/>
        </w:rPr>
        <w:br w:type="textWrapping"/>
      </w:r>
      <w:r>
        <w:rPr>
          <w:rFonts w:hint="eastAsia"/>
          <w:kern w:val="1"/>
          <w:sz w:val="24"/>
          <w:szCs w:val="24"/>
        </w:rPr>
        <w:t>b.缴纳保证金</w:t>
      </w:r>
      <w:r>
        <w:rPr>
          <w:rFonts w:hint="eastAsia"/>
          <w:kern w:val="1"/>
          <w:sz w:val="24"/>
          <w:szCs w:val="24"/>
        </w:rPr>
        <w:br w:type="textWrapping"/>
      </w:r>
      <w:r>
        <w:rPr>
          <w:rFonts w:hint="eastAsia"/>
          <w:kern w:val="1"/>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r>
        <w:rPr>
          <w:rFonts w:hint="eastAsia"/>
          <w:kern w:val="1"/>
          <w:sz w:val="24"/>
          <w:szCs w:val="24"/>
        </w:rPr>
        <w:br w:type="textWrapping"/>
      </w:r>
      <w:r>
        <w:rPr>
          <w:rFonts w:hint="eastAsia"/>
          <w:kern w:val="1"/>
          <w:sz w:val="24"/>
          <w:szCs w:val="24"/>
        </w:rPr>
        <w:t>·不论何种渠道转款（不可用现金转账），转款备注（用途）栏唯一必填报名时生成获取的【保证金缴纳随机码】；</w:t>
      </w:r>
      <w:r>
        <w:rPr>
          <w:rFonts w:hint="eastAsia"/>
          <w:kern w:val="1"/>
          <w:sz w:val="24"/>
          <w:szCs w:val="24"/>
        </w:rPr>
        <w:br w:type="textWrapping"/>
      </w:r>
      <w:r>
        <w:rPr>
          <w:rFonts w:hint="eastAsia"/>
          <w:kern w:val="1"/>
          <w:sz w:val="24"/>
          <w:szCs w:val="24"/>
        </w:rPr>
        <w:t>·打款账户信息与中心注册不一致、备注栏为空、书写其他（XX项目保证金之类）、随机码填写错误，均会造成保证金无法匹配进交易系统。</w:t>
      </w:r>
      <w:r>
        <w:rPr>
          <w:rFonts w:hint="eastAsia"/>
          <w:kern w:val="1"/>
          <w:sz w:val="24"/>
          <w:szCs w:val="24"/>
        </w:rPr>
        <w:br w:type="textWrapping"/>
      </w:r>
      <w:r>
        <w:rPr>
          <w:rFonts w:hint="eastAsia"/>
          <w:kern w:val="1"/>
          <w:sz w:val="24"/>
          <w:szCs w:val="24"/>
        </w:rPr>
        <w:t>c.打印回执</w:t>
      </w:r>
      <w:r>
        <w:rPr>
          <w:rFonts w:hint="eastAsia"/>
          <w:kern w:val="1"/>
          <w:sz w:val="24"/>
          <w:szCs w:val="24"/>
        </w:rPr>
        <w:br w:type="textWrapping"/>
      </w:r>
      <w:r>
        <w:rPr>
          <w:rFonts w:hint="eastAsia"/>
          <w:kern w:val="1"/>
          <w:sz w:val="24"/>
          <w:szCs w:val="24"/>
        </w:rPr>
        <w:t>·进入【业务管理】-【查询投标保证金缴纳情况】 搜索或直接找到项目，查看【缴纳状态】，如支付成功，将显示“已缴纳保证金”  。</w:t>
      </w:r>
      <w:r>
        <w:rPr>
          <w:rFonts w:hint="eastAsia"/>
          <w:kern w:val="1"/>
          <w:sz w:val="24"/>
          <w:szCs w:val="24"/>
        </w:rPr>
        <w:br w:type="textWrapping"/>
      </w:r>
      <w:r>
        <w:rPr>
          <w:rFonts w:hint="eastAsia"/>
          <w:kern w:val="1"/>
          <w:sz w:val="24"/>
          <w:szCs w:val="24"/>
        </w:rPr>
        <w:t>·点【打印保证金回执单】按钮，查看确认到账回执信息，打印留存备用。</w:t>
      </w:r>
    </w:p>
    <w:p>
      <w:pPr>
        <w:spacing w:line="400" w:lineRule="atLeas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 xml:space="preserve"> （4）开户银行及帐号</w:t>
      </w:r>
    </w:p>
    <w:p>
      <w:pPr>
        <w:spacing w:line="400" w:lineRule="atLeast"/>
        <w:rPr>
          <w:rFonts w:asciiTheme="minorEastAsia" w:hAnsiTheme="minorEastAsia"/>
          <w:sz w:val="24"/>
        </w:rPr>
      </w:pPr>
      <w:r>
        <w:rPr>
          <w:rFonts w:hint="eastAsia" w:cs="宋体" w:asciiTheme="minorEastAsia" w:hAnsiTheme="minorEastAsia"/>
          <w:sz w:val="24"/>
          <w:shd w:val="clear" w:color="auto" w:fill="FFFFFF"/>
        </w:rPr>
        <w:t xml:space="preserve">      单位名称:</w:t>
      </w:r>
      <w:r>
        <w:rPr>
          <w:rFonts w:hint="eastAsia" w:asciiTheme="minorEastAsia" w:hAnsiTheme="minorEastAsia"/>
          <w:sz w:val="24"/>
          <w:u w:val="single"/>
        </w:rPr>
        <w:t>铜仁市公共资源交易中心</w:t>
      </w:r>
    </w:p>
    <w:p>
      <w:pPr>
        <w:spacing w:line="400" w:lineRule="atLeast"/>
        <w:ind w:firstLine="720" w:firstLineChars="300"/>
        <w:rPr>
          <w:rFonts w:asciiTheme="minorEastAsia" w:hAnsiTheme="minorEastAsia"/>
          <w:sz w:val="24"/>
        </w:rPr>
      </w:pPr>
      <w:r>
        <w:rPr>
          <w:rFonts w:hint="eastAsia" w:cs="宋体" w:asciiTheme="minorEastAsia" w:hAnsiTheme="minorEastAsia"/>
          <w:sz w:val="24"/>
          <w:shd w:val="clear" w:color="auto" w:fill="FFFFFF"/>
        </w:rPr>
        <w:t>开户银行:</w:t>
      </w:r>
      <w:r>
        <w:rPr>
          <w:rFonts w:hint="eastAsia" w:asciiTheme="minorEastAsia" w:hAnsiTheme="minorEastAsia"/>
          <w:sz w:val="24"/>
          <w:u w:val="single"/>
        </w:rPr>
        <w:t>贵州银行股份有限公司铜仁分行</w:t>
      </w:r>
    </w:p>
    <w:p>
      <w:pPr>
        <w:spacing w:line="400" w:lineRule="atLeast"/>
        <w:ind w:firstLine="720" w:firstLineChars="300"/>
        <w:rPr>
          <w:rFonts w:asciiTheme="minorEastAsia" w:hAnsiTheme="minorEastAsia"/>
          <w:sz w:val="24"/>
        </w:rPr>
      </w:pPr>
      <w:r>
        <w:rPr>
          <w:rFonts w:hint="eastAsia" w:cs="宋体" w:asciiTheme="minorEastAsia" w:hAnsiTheme="minorEastAsia"/>
          <w:sz w:val="24"/>
          <w:shd w:val="clear" w:color="auto" w:fill="FFFFFF"/>
        </w:rPr>
        <w:t>帐  号:</w:t>
      </w:r>
      <w:r>
        <w:rPr>
          <w:rFonts w:hint="eastAsia" w:cs="宋体" w:asciiTheme="minorEastAsia" w:hAnsiTheme="minorEastAsia"/>
          <w:sz w:val="24"/>
          <w:u w:val="single"/>
          <w:shd w:val="clear" w:color="auto" w:fill="FFFFFF"/>
        </w:rPr>
        <w:t>0601001500000296</w:t>
      </w:r>
    </w:p>
    <w:p>
      <w:pPr>
        <w:spacing w:line="400" w:lineRule="atLeast"/>
        <w:rPr>
          <w:rFonts w:asciiTheme="minorEastAsia" w:hAnsiTheme="minorEastAsia"/>
          <w:sz w:val="24"/>
        </w:rPr>
      </w:pPr>
      <w:r>
        <w:rPr>
          <w:rFonts w:hint="eastAsia" w:cs="宋体" w:asciiTheme="minorEastAsia" w:hAnsiTheme="minorEastAsia"/>
          <w:sz w:val="24"/>
          <w:shd w:val="clear" w:color="auto" w:fill="FFFFFF"/>
        </w:rPr>
        <w:t>14.采购人名称:</w:t>
      </w:r>
      <w:r>
        <w:rPr>
          <w:rFonts w:hint="eastAsia" w:asciiTheme="minorEastAsia" w:hAnsiTheme="minorEastAsia"/>
          <w:sz w:val="24"/>
          <w:u w:val="single"/>
        </w:rPr>
        <w:t>铜仁市自然资源局</w:t>
      </w:r>
    </w:p>
    <w:p>
      <w:pPr>
        <w:spacing w:line="400" w:lineRule="atLeast"/>
        <w:ind w:firstLine="480" w:firstLineChars="200"/>
        <w:rPr>
          <w:rFonts w:asciiTheme="minorEastAsia" w:hAnsiTheme="minorEastAsia"/>
          <w:bCs/>
          <w:sz w:val="24"/>
        </w:rPr>
      </w:pPr>
      <w:r>
        <w:rPr>
          <w:rFonts w:hint="eastAsia" w:cs="宋体" w:asciiTheme="minorEastAsia" w:hAnsiTheme="minorEastAsia"/>
          <w:sz w:val="24"/>
          <w:shd w:val="clear" w:color="auto" w:fill="FFFFFF"/>
        </w:rPr>
        <w:t>联系地址:</w:t>
      </w:r>
      <w:r>
        <w:rPr>
          <w:rFonts w:hint="eastAsia" w:asciiTheme="minorEastAsia" w:hAnsiTheme="minorEastAsia"/>
          <w:sz w:val="24"/>
          <w:u w:val="single"/>
        </w:rPr>
        <w:t>铜仁市碧江区政府行政中心4号楼（川硐凉湾）</w:t>
      </w:r>
    </w:p>
    <w:p>
      <w:pPr>
        <w:spacing w:line="400" w:lineRule="atLeast"/>
        <w:ind w:firstLine="480" w:firstLineChars="20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项目联系人:</w:t>
      </w:r>
      <w:r>
        <w:rPr>
          <w:rFonts w:hint="eastAsia" w:cs="宋体" w:asciiTheme="minorEastAsia" w:hAnsiTheme="minorEastAsia"/>
          <w:sz w:val="24"/>
          <w:u w:val="single"/>
          <w:shd w:val="clear" w:color="auto" w:fill="FFFFFF"/>
        </w:rPr>
        <w:t>黄逸鸣</w:t>
      </w:r>
    </w:p>
    <w:p>
      <w:pPr>
        <w:spacing w:line="400" w:lineRule="atLeast"/>
        <w:ind w:firstLine="480" w:firstLineChars="200"/>
        <w:rPr>
          <w:rFonts w:asciiTheme="minorEastAsia" w:hAnsiTheme="minorEastAsia"/>
          <w:sz w:val="24"/>
        </w:rPr>
      </w:pPr>
      <w:r>
        <w:rPr>
          <w:rFonts w:hint="eastAsia" w:cs="宋体" w:asciiTheme="minorEastAsia" w:hAnsiTheme="minorEastAsia"/>
          <w:sz w:val="24"/>
          <w:shd w:val="clear" w:color="auto" w:fill="FFFFFF"/>
        </w:rPr>
        <w:t>联系电话:</w:t>
      </w:r>
      <w:r>
        <w:rPr>
          <w:rFonts w:hint="eastAsia" w:ascii="宋体" w:hAnsi="宋体" w:cs="宋体"/>
          <w:color w:val="000000"/>
          <w:sz w:val="24"/>
          <w:u w:val="single"/>
        </w:rPr>
        <w:t>18608565800</w:t>
      </w:r>
    </w:p>
    <w:p>
      <w:pPr>
        <w:spacing w:line="400" w:lineRule="atLeas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15.采购项目需要落实的政府采购政策：已落实</w:t>
      </w:r>
    </w:p>
    <w:p>
      <w:pPr>
        <w:spacing w:line="400" w:lineRule="atLeas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16.采购代理机构全称:云南国内招标有限公司</w:t>
      </w:r>
    </w:p>
    <w:p>
      <w:pPr>
        <w:spacing w:line="400" w:lineRule="atLeast"/>
        <w:ind w:firstLine="480" w:firstLineChars="20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联系地址:</w:t>
      </w:r>
      <w:r>
        <w:rPr>
          <w:rFonts w:hint="eastAsia" w:ascii="宋体" w:hAnsi="宋体" w:cs="宋体"/>
          <w:color w:val="000000"/>
          <w:sz w:val="24"/>
        </w:rPr>
        <w:t xml:space="preserve"> 贵阳市观山湖区美的林城时代E栋211室</w:t>
      </w:r>
    </w:p>
    <w:p>
      <w:pPr>
        <w:tabs>
          <w:tab w:val="left" w:pos="7688"/>
        </w:tabs>
        <w:spacing w:line="400" w:lineRule="atLeast"/>
        <w:ind w:firstLine="480" w:firstLineChars="20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项目联系人:宋先生</w:t>
      </w:r>
      <w:r>
        <w:rPr>
          <w:rFonts w:hint="eastAsia" w:cs="宋体" w:asciiTheme="minorEastAsia" w:hAnsiTheme="minorEastAsia"/>
          <w:sz w:val="24"/>
          <w:shd w:val="clear" w:color="auto" w:fill="FFFFFF"/>
        </w:rPr>
        <w:tab/>
      </w:r>
    </w:p>
    <w:p>
      <w:pPr>
        <w:spacing w:line="400" w:lineRule="atLeast"/>
        <w:ind w:firstLine="480" w:firstLineChars="20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联系电话:</w:t>
      </w:r>
      <w:r>
        <w:rPr>
          <w:rFonts w:hint="eastAsia" w:ascii="宋体" w:hAnsi="宋体" w:cs="宋体"/>
          <w:color w:val="000000"/>
          <w:sz w:val="24"/>
          <w:shd w:val="clear" w:color="auto" w:fill="FFFFFF"/>
        </w:rPr>
        <w:t xml:space="preserve">13985862270 </w:t>
      </w:r>
    </w:p>
    <w:p>
      <w:pPr>
        <w:numPr>
          <w:ilvl w:val="0"/>
          <w:numId w:val="7"/>
        </w:numPr>
        <w:spacing w:line="400" w:lineRule="atLeast"/>
        <w:rPr>
          <w:rFonts w:ascii="宋体" w:hAnsi="宋体" w:cs="宋体"/>
          <w:sz w:val="24"/>
          <w:shd w:val="clear" w:color="auto" w:fill="FFFFFF"/>
        </w:rPr>
      </w:pPr>
      <w:r>
        <w:rPr>
          <w:rFonts w:hint="eastAsia" w:ascii="宋体" w:hAnsi="宋体" w:cs="宋体"/>
          <w:color w:val="000000"/>
          <w:sz w:val="24"/>
          <w:shd w:val="clear" w:color="auto" w:fill="FFFFFF"/>
        </w:rPr>
        <w:t>电子投标技术支持电话：0856-3960513（固话），18352864732。</w:t>
      </w:r>
      <w:r>
        <w:rPr>
          <w:rFonts w:hint="eastAsia" w:ascii="宋体" w:hAnsi="宋体" w:cs="宋体"/>
          <w:color w:val="000000"/>
          <w:sz w:val="24"/>
          <w:shd w:val="clear" w:color="auto" w:fill="FFFFFF"/>
        </w:rPr>
        <w:br w:type="textWrapping"/>
      </w:r>
      <w:r>
        <w:rPr>
          <w:rFonts w:hint="eastAsia" w:ascii="宋体" w:hAnsi="宋体" w:cs="宋体"/>
          <w:sz w:val="24"/>
          <w:shd w:val="clear" w:color="auto" w:fill="FFFFFF"/>
        </w:rPr>
        <w:t>18.（财务科）保证金热线：0856-3910364</w:t>
      </w:r>
      <w:r>
        <w:rPr>
          <w:rFonts w:hint="eastAsia" w:ascii="宋体" w:hAnsi="宋体" w:cs="宋体"/>
          <w:color w:val="000000"/>
          <w:sz w:val="24"/>
          <w:shd w:val="clear" w:color="auto" w:fill="FFFFFF"/>
        </w:rPr>
        <w:br w:type="textWrapping"/>
      </w:r>
      <w:r>
        <w:rPr>
          <w:rFonts w:hint="eastAsia" w:ascii="宋体" w:hAnsi="宋体" w:cs="宋体"/>
          <w:sz w:val="24"/>
          <w:shd w:val="clear" w:color="auto" w:fill="FFFFFF"/>
        </w:rPr>
        <w:t>19.CA数字证书及电子签章：0856-3912912、3912276</w:t>
      </w:r>
    </w:p>
    <w:p>
      <w:pPr>
        <w:spacing w:line="400" w:lineRule="atLeast"/>
        <w:jc w:val="right"/>
        <w:rPr>
          <w:rFonts w:hAnsi="宋体" w:eastAsia="宋体" w:cs="宋体"/>
          <w:bCs/>
          <w:color w:val="000000" w:themeColor="text1"/>
          <w:sz w:val="24"/>
          <w:szCs w:val="28"/>
        </w:rPr>
      </w:pPr>
      <w:r>
        <w:rPr>
          <w:rFonts w:hint="eastAsia" w:hAnsi="宋体" w:eastAsia="宋体" w:cs="宋体"/>
          <w:bCs/>
          <w:color w:val="000000" w:themeColor="text1"/>
          <w:sz w:val="24"/>
          <w:szCs w:val="28"/>
        </w:rPr>
        <w:t xml:space="preserve">2020年2月 </w:t>
      </w:r>
    </w:p>
    <w:p>
      <w:pPr>
        <w:spacing w:line="400" w:lineRule="atLeast"/>
        <w:jc w:val="right"/>
        <w:rPr>
          <w:rFonts w:hAnsi="宋体" w:eastAsia="宋体" w:cs="宋体"/>
          <w:bCs/>
          <w:color w:val="000000" w:themeColor="text1"/>
          <w:sz w:val="24"/>
          <w:szCs w:val="28"/>
        </w:rPr>
      </w:pPr>
    </w:p>
    <w:p>
      <w:pPr>
        <w:spacing w:line="400" w:lineRule="atLeast"/>
        <w:jc w:val="right"/>
        <w:rPr>
          <w:rFonts w:hAnsi="宋体" w:eastAsia="宋体" w:cs="宋体"/>
          <w:bCs/>
          <w:color w:val="000000" w:themeColor="text1"/>
          <w:sz w:val="24"/>
          <w:szCs w:val="28"/>
        </w:rPr>
      </w:pPr>
    </w:p>
    <w:p>
      <w:pPr>
        <w:spacing w:line="400" w:lineRule="atLeast"/>
        <w:jc w:val="right"/>
        <w:rPr>
          <w:rFonts w:hAnsi="宋体" w:eastAsia="宋体" w:cs="宋体"/>
          <w:bCs/>
          <w:color w:val="000000" w:themeColor="text1"/>
          <w:sz w:val="24"/>
          <w:szCs w:val="28"/>
        </w:rPr>
      </w:pPr>
    </w:p>
    <w:p>
      <w:pPr>
        <w:spacing w:line="400" w:lineRule="atLeast"/>
        <w:jc w:val="right"/>
        <w:rPr>
          <w:rFonts w:hAnsi="宋体" w:eastAsia="宋体" w:cs="宋体"/>
          <w:bCs/>
          <w:color w:val="000000" w:themeColor="text1"/>
          <w:sz w:val="24"/>
          <w:szCs w:val="28"/>
        </w:rPr>
      </w:pPr>
    </w:p>
    <w:p>
      <w:pPr>
        <w:spacing w:line="400" w:lineRule="atLeast"/>
        <w:jc w:val="right"/>
        <w:rPr>
          <w:rFonts w:hAnsi="宋体" w:eastAsia="宋体" w:cs="宋体"/>
          <w:bCs/>
          <w:color w:val="000000" w:themeColor="text1"/>
          <w:sz w:val="24"/>
          <w:szCs w:val="28"/>
        </w:rPr>
      </w:pPr>
    </w:p>
    <w:p>
      <w:pPr>
        <w:spacing w:line="400" w:lineRule="atLeast"/>
        <w:jc w:val="right"/>
        <w:rPr>
          <w:rFonts w:hAnsi="宋体" w:eastAsia="宋体" w:cs="宋体"/>
          <w:bCs/>
          <w:color w:val="000000" w:themeColor="text1"/>
          <w:sz w:val="24"/>
          <w:szCs w:val="28"/>
        </w:rPr>
      </w:pPr>
    </w:p>
    <w:p>
      <w:pPr>
        <w:spacing w:line="400" w:lineRule="atLeast"/>
        <w:jc w:val="right"/>
        <w:rPr>
          <w:rFonts w:hAnsi="宋体" w:eastAsia="宋体" w:cs="宋体"/>
          <w:bCs/>
          <w:color w:val="000000" w:themeColor="text1"/>
          <w:sz w:val="24"/>
          <w:szCs w:val="28"/>
        </w:rPr>
      </w:pPr>
    </w:p>
    <w:p>
      <w:pPr>
        <w:spacing w:line="400" w:lineRule="atLeast"/>
        <w:jc w:val="right"/>
        <w:rPr>
          <w:rFonts w:hAnsi="宋体" w:eastAsia="宋体" w:cs="宋体"/>
          <w:bCs/>
          <w:color w:val="000000" w:themeColor="text1"/>
          <w:sz w:val="24"/>
          <w:szCs w:val="28"/>
        </w:rPr>
      </w:pPr>
    </w:p>
    <w:p>
      <w:pPr>
        <w:spacing w:line="400" w:lineRule="atLeast"/>
        <w:jc w:val="right"/>
        <w:rPr>
          <w:rFonts w:hAnsi="宋体" w:eastAsia="宋体" w:cs="宋体"/>
          <w:bCs/>
          <w:color w:val="000000" w:themeColor="text1"/>
          <w:sz w:val="24"/>
          <w:szCs w:val="28"/>
        </w:rPr>
      </w:pPr>
    </w:p>
    <w:p>
      <w:pPr>
        <w:spacing w:line="400" w:lineRule="atLeast"/>
        <w:jc w:val="right"/>
        <w:rPr>
          <w:rFonts w:hAnsi="宋体" w:eastAsia="宋体" w:cs="宋体"/>
          <w:bCs/>
          <w:color w:val="000000" w:themeColor="text1"/>
          <w:sz w:val="24"/>
          <w:szCs w:val="28"/>
        </w:rPr>
      </w:pPr>
    </w:p>
    <w:p>
      <w:pPr>
        <w:spacing w:line="400" w:lineRule="atLeast"/>
        <w:jc w:val="right"/>
        <w:rPr>
          <w:rFonts w:hAnsi="宋体" w:eastAsia="宋体" w:cs="宋体"/>
          <w:bCs/>
          <w:color w:val="000000" w:themeColor="text1"/>
          <w:sz w:val="24"/>
          <w:szCs w:val="28"/>
        </w:rPr>
      </w:pPr>
    </w:p>
    <w:p>
      <w:pPr>
        <w:spacing w:line="400" w:lineRule="atLeast"/>
        <w:jc w:val="right"/>
        <w:rPr>
          <w:rFonts w:hAnsi="宋体" w:eastAsia="宋体" w:cs="宋体"/>
          <w:bCs/>
          <w:color w:val="000000" w:themeColor="text1"/>
          <w:sz w:val="24"/>
          <w:szCs w:val="28"/>
        </w:rPr>
      </w:pPr>
    </w:p>
    <w:p>
      <w:pPr>
        <w:spacing w:line="400" w:lineRule="atLeast"/>
        <w:jc w:val="right"/>
        <w:rPr>
          <w:rFonts w:hAnsi="宋体" w:eastAsia="宋体" w:cs="宋体"/>
          <w:bCs/>
          <w:color w:val="000000" w:themeColor="text1"/>
          <w:sz w:val="24"/>
          <w:szCs w:val="28"/>
        </w:rPr>
      </w:pPr>
    </w:p>
    <w:p>
      <w:pPr>
        <w:spacing w:line="400" w:lineRule="atLeast"/>
        <w:jc w:val="right"/>
        <w:rPr>
          <w:rFonts w:hAnsi="宋体" w:eastAsia="宋体" w:cs="宋体"/>
          <w:bCs/>
          <w:color w:val="000000" w:themeColor="text1"/>
          <w:sz w:val="24"/>
          <w:szCs w:val="28"/>
        </w:rPr>
      </w:pPr>
    </w:p>
    <w:p>
      <w:pPr>
        <w:spacing w:line="400" w:lineRule="atLeast"/>
        <w:jc w:val="right"/>
        <w:rPr>
          <w:rFonts w:hAnsi="宋体" w:eastAsia="宋体" w:cs="宋体"/>
          <w:bCs/>
          <w:color w:val="000000" w:themeColor="text1"/>
          <w:sz w:val="24"/>
          <w:szCs w:val="28"/>
        </w:rPr>
      </w:pPr>
    </w:p>
    <w:p>
      <w:pPr>
        <w:spacing w:line="400" w:lineRule="atLeast"/>
        <w:jc w:val="right"/>
        <w:rPr>
          <w:rFonts w:hAnsi="宋体" w:eastAsia="宋体" w:cs="宋体"/>
          <w:bCs/>
          <w:color w:val="000000" w:themeColor="text1"/>
          <w:sz w:val="24"/>
          <w:szCs w:val="28"/>
        </w:rPr>
      </w:pPr>
    </w:p>
    <w:p>
      <w:pPr>
        <w:spacing w:line="400" w:lineRule="atLeast"/>
        <w:jc w:val="right"/>
        <w:rPr>
          <w:rFonts w:hAnsi="宋体" w:eastAsia="宋体" w:cs="宋体"/>
          <w:bCs/>
          <w:color w:val="000000" w:themeColor="text1"/>
          <w:sz w:val="24"/>
          <w:szCs w:val="28"/>
        </w:rPr>
      </w:pPr>
    </w:p>
    <w:p>
      <w:pPr>
        <w:spacing w:line="400" w:lineRule="atLeast"/>
        <w:jc w:val="right"/>
        <w:rPr>
          <w:rFonts w:hAnsi="宋体" w:eastAsia="宋体" w:cs="宋体"/>
          <w:bCs/>
          <w:color w:val="000000" w:themeColor="text1"/>
          <w:sz w:val="24"/>
          <w:szCs w:val="28"/>
        </w:rPr>
      </w:pPr>
    </w:p>
    <w:p>
      <w:pPr>
        <w:spacing w:line="400" w:lineRule="atLeast"/>
        <w:jc w:val="right"/>
        <w:rPr>
          <w:rFonts w:ascii="宋体" w:hAnsi="宋体" w:cs="宋体"/>
          <w:sz w:val="24"/>
          <w:shd w:val="clear" w:color="auto" w:fill="FFFFFF"/>
        </w:rPr>
      </w:pPr>
    </w:p>
    <w:p>
      <w:pPr>
        <w:pStyle w:val="23"/>
        <w:ind w:firstLine="2891" w:firstLineChars="800"/>
        <w:jc w:val="both"/>
        <w:rPr>
          <w:rFonts w:hAnsi="宋体"/>
          <w:color w:val="000000" w:themeColor="text1"/>
        </w:rPr>
      </w:pPr>
      <w:r>
        <w:rPr>
          <w:rFonts w:hint="eastAsia" w:hAnsi="宋体"/>
          <w:b/>
          <w:color w:val="000000" w:themeColor="text1"/>
          <w:sz w:val="36"/>
        </w:rPr>
        <w:t>第二章  投标人须知表</w:t>
      </w:r>
    </w:p>
    <w:p>
      <w:pPr>
        <w:spacing w:line="400" w:lineRule="atLeas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投标人须知前附表1</w:t>
      </w:r>
    </w:p>
    <w:p>
      <w:pPr>
        <w:spacing w:line="400" w:lineRule="atLeast"/>
        <w:ind w:firstLine="525"/>
        <w:rPr>
          <w:rFonts w:asciiTheme="minorEastAsia" w:hAnsiTheme="minorEastAsia"/>
          <w:color w:val="000000" w:themeColor="text1"/>
          <w:sz w:val="24"/>
        </w:rPr>
      </w:pPr>
      <w:r>
        <w:rPr>
          <w:rFonts w:hint="eastAsia" w:asciiTheme="minorEastAsia" w:hAnsiTheme="minorEastAsia"/>
          <w:color w:val="000000" w:themeColor="text1"/>
          <w:sz w:val="24"/>
        </w:rPr>
        <w:t xml:space="preserve">本须知前附表1的条款号是与《投标人须知》中条款的项号相对应的。如果有矛盾的话，应以本附表为准。 </w:t>
      </w: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项号</w:t>
            </w:r>
          </w:p>
        </w:tc>
        <w:tc>
          <w:tcPr>
            <w:tcW w:w="1080"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条款号</w:t>
            </w:r>
          </w:p>
        </w:tc>
        <w:tc>
          <w:tcPr>
            <w:tcW w:w="720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1.1</w:t>
            </w: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sz w:val="24"/>
              </w:rPr>
            </w:pPr>
            <w:r>
              <w:rPr>
                <w:rFonts w:hint="eastAsia" w:asciiTheme="minorEastAsia" w:hAnsiTheme="minorEastAsia"/>
                <w:color w:val="000000" w:themeColor="text1"/>
                <w:sz w:val="24"/>
              </w:rPr>
              <w:t>项目名称：</w:t>
            </w:r>
            <w:r>
              <w:rPr>
                <w:rFonts w:hint="eastAsia" w:ascii="宋体" w:hAnsi="宋体"/>
                <w:sz w:val="24"/>
                <w:u w:val="single"/>
              </w:rPr>
              <w:t>梵净山区域国土空间规划编制单位采购</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采购人名称：</w:t>
            </w:r>
            <w:r>
              <w:rPr>
                <w:rFonts w:hint="eastAsia" w:asciiTheme="minorEastAsia" w:hAnsiTheme="minorEastAsia"/>
                <w:sz w:val="24"/>
              </w:rPr>
              <w:t>铜仁市自然资源局</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采购人地址：</w:t>
            </w:r>
            <w:r>
              <w:rPr>
                <w:rFonts w:hint="eastAsia" w:asciiTheme="minorEastAsia" w:hAnsiTheme="minorEastAsia"/>
                <w:sz w:val="24"/>
              </w:rPr>
              <w:t>铜仁市碧江区政府行政中心4号楼（川硐凉湾）</w:t>
            </w:r>
          </w:p>
          <w:p>
            <w:pPr>
              <w:spacing w:line="440" w:lineRule="exact"/>
              <w:rPr>
                <w:rFonts w:asciiTheme="minorEastAsia" w:hAnsiTheme="minorEastAsia"/>
                <w:sz w:val="24"/>
              </w:rPr>
            </w:pPr>
            <w:r>
              <w:rPr>
                <w:rFonts w:hint="eastAsia" w:asciiTheme="minorEastAsia" w:hAnsiTheme="minorEastAsia"/>
                <w:color w:val="000000" w:themeColor="text1"/>
                <w:sz w:val="24"/>
              </w:rPr>
              <w:t>项目内容：</w:t>
            </w:r>
            <w:r>
              <w:rPr>
                <w:rFonts w:hint="eastAsia" w:ascii="宋体" w:hAnsi="宋体"/>
                <w:sz w:val="24"/>
              </w:rPr>
              <w:t>梵净山区域国土空间规划编制单位采购需求。</w:t>
            </w:r>
          </w:p>
          <w:p>
            <w:pPr>
              <w:spacing w:line="440" w:lineRule="exact"/>
              <w:rPr>
                <w:rFonts w:asciiTheme="minorEastAsia" w:hAnsiTheme="minorEastAsia"/>
                <w:color w:val="000000" w:themeColor="text1"/>
                <w:sz w:val="24"/>
                <w:u w:val="single"/>
              </w:rPr>
            </w:pPr>
            <w:r>
              <w:rPr>
                <w:rFonts w:hint="eastAsia" w:asciiTheme="minorEastAsia" w:hAnsiTheme="minorEastAsia"/>
                <w:color w:val="000000" w:themeColor="text1"/>
                <w:sz w:val="24"/>
              </w:rPr>
              <w:t>项目编号：</w:t>
            </w:r>
            <w:r>
              <w:rPr>
                <w:rFonts w:hint="eastAsia" w:asciiTheme="minorEastAsia" w:hAnsiTheme="minorEastAsia"/>
                <w:bCs/>
                <w:color w:val="000000"/>
                <w:sz w:val="24"/>
              </w:rPr>
              <w:t>YNGN-2020GC-05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3</w:t>
            </w: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资格标准：</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详见第二章《投标人须知》第3条，以及第三章《招标内容及要求》有关内容。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3</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11.1</w:t>
            </w: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投标有效期：投标截止之日起</w:t>
            </w:r>
            <w:r>
              <w:rPr>
                <w:rFonts w:hint="eastAsia" w:asciiTheme="minorEastAsia" w:hAnsiTheme="minorEastAsia"/>
                <w:color w:val="000000" w:themeColor="text1"/>
                <w:sz w:val="24"/>
                <w:u w:val="single"/>
              </w:rPr>
              <w:t>90</w:t>
            </w:r>
            <w:r>
              <w:rPr>
                <w:rFonts w:hint="eastAsia" w:asciiTheme="minorEastAsia" w:hAnsiTheme="minorEastAsia"/>
                <w:color w:val="000000" w:themeColor="text1"/>
                <w:sz w:val="24"/>
              </w:rPr>
              <w:t>个日历日。</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4</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rPr>
            </w:pP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投标文件递交地址：铜仁市公共资源交易中心  </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接收人：铜仁市公共资源交易中心 </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投标截止时间：</w:t>
            </w:r>
            <w:r>
              <w:rPr>
                <w:rFonts w:hint="eastAsia" w:asciiTheme="minorEastAsia" w:hAnsiTheme="minorEastAsia"/>
                <w:color w:val="FF0000"/>
                <w:sz w:val="24"/>
                <w:u w:val="single"/>
              </w:rPr>
              <w:t xml:space="preserve">  2020年</w:t>
            </w:r>
            <w:r>
              <w:rPr>
                <w:rFonts w:hint="eastAsia" w:asciiTheme="minorEastAsia" w:hAnsiTheme="minorEastAsia"/>
                <w:color w:val="FF0000"/>
                <w:sz w:val="24"/>
              </w:rPr>
              <w:t xml:space="preserve"> </w:t>
            </w:r>
            <w:r>
              <w:rPr>
                <w:rFonts w:hint="eastAsia" w:asciiTheme="minorEastAsia" w:hAnsiTheme="minorEastAsia"/>
                <w:color w:val="FF0000"/>
                <w:sz w:val="24"/>
                <w:u w:val="single"/>
              </w:rPr>
              <w:t xml:space="preserve">  </w:t>
            </w:r>
            <w:r>
              <w:rPr>
                <w:rFonts w:hint="eastAsia" w:asciiTheme="minorEastAsia" w:hAnsiTheme="minorEastAsia"/>
                <w:color w:val="FF0000"/>
                <w:sz w:val="24"/>
                <w:u w:val="single"/>
                <w:lang w:val="en-US" w:eastAsia="zh-CN"/>
              </w:rPr>
              <w:t>4</w:t>
            </w:r>
            <w:r>
              <w:rPr>
                <w:rFonts w:hint="eastAsia" w:asciiTheme="minorEastAsia" w:hAnsiTheme="minorEastAsia"/>
                <w:color w:val="FF0000"/>
                <w:sz w:val="24"/>
                <w:u w:val="single"/>
              </w:rPr>
              <w:t xml:space="preserve">   </w:t>
            </w:r>
            <w:r>
              <w:rPr>
                <w:rFonts w:hint="eastAsia" w:asciiTheme="minorEastAsia" w:hAnsiTheme="minorEastAsia"/>
                <w:color w:val="FF0000"/>
                <w:sz w:val="24"/>
              </w:rPr>
              <w:t>月</w:t>
            </w:r>
            <w:r>
              <w:rPr>
                <w:rFonts w:hint="eastAsia" w:asciiTheme="minorEastAsia" w:hAnsiTheme="minorEastAsia"/>
                <w:color w:val="FF0000"/>
                <w:sz w:val="24"/>
                <w:u w:val="single"/>
              </w:rPr>
              <w:t xml:space="preserve">   </w:t>
            </w:r>
            <w:r>
              <w:rPr>
                <w:rFonts w:hint="eastAsia" w:asciiTheme="minorEastAsia" w:hAnsiTheme="minorEastAsia"/>
                <w:color w:val="FF0000"/>
                <w:sz w:val="24"/>
                <w:u w:val="single"/>
                <w:lang w:val="en-US" w:eastAsia="zh-CN"/>
              </w:rPr>
              <w:t>2</w:t>
            </w:r>
            <w:r>
              <w:rPr>
                <w:rFonts w:hint="eastAsia" w:asciiTheme="minorEastAsia" w:hAnsiTheme="minorEastAsia"/>
                <w:color w:val="FF0000"/>
                <w:sz w:val="24"/>
                <w:u w:val="single"/>
              </w:rPr>
              <w:t xml:space="preserve">   </w:t>
            </w:r>
            <w:r>
              <w:rPr>
                <w:rFonts w:hint="eastAsia" w:asciiTheme="minorEastAsia" w:hAnsiTheme="minorEastAsia"/>
                <w:color w:val="FF0000"/>
                <w:sz w:val="24"/>
              </w:rPr>
              <w:t>日</w:t>
            </w:r>
            <w:r>
              <w:rPr>
                <w:rFonts w:hint="eastAsia" w:asciiTheme="minorEastAsia" w:hAnsiTheme="minorEastAsia"/>
                <w:color w:val="FF0000"/>
                <w:sz w:val="24"/>
                <w:u w:val="single"/>
              </w:rPr>
              <w:t xml:space="preserve">  </w:t>
            </w:r>
            <w:r>
              <w:rPr>
                <w:rFonts w:hint="eastAsia" w:asciiTheme="minorEastAsia" w:hAnsiTheme="minorEastAsia"/>
                <w:color w:val="FF0000"/>
                <w:sz w:val="24"/>
                <w:u w:val="single"/>
                <w:lang w:val="en-US" w:eastAsia="zh-CN"/>
              </w:rPr>
              <w:t>10：</w:t>
            </w:r>
            <w:bookmarkStart w:id="36" w:name="_GoBack"/>
            <w:bookmarkEnd w:id="36"/>
            <w:r>
              <w:rPr>
                <w:rFonts w:hint="eastAsia" w:asciiTheme="minorEastAsia" w:hAnsiTheme="minorEastAsia"/>
                <w:color w:val="FF0000"/>
                <w:sz w:val="24"/>
                <w:u w:val="single"/>
                <w:lang w:val="en-US" w:eastAsia="zh-CN"/>
              </w:rPr>
              <w:t>00</w:t>
            </w:r>
            <w:r>
              <w:rPr>
                <w:rFonts w:hint="eastAsia" w:asciiTheme="minorEastAsia" w:hAnsiTheme="minorEastAsia"/>
                <w:color w:val="FF0000"/>
                <w:sz w:val="24"/>
                <w:u w:val="single"/>
              </w:rPr>
              <w:t xml:space="preserve">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5</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12</w:t>
            </w: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投标保证金:</w:t>
            </w:r>
            <w:r>
              <w:rPr>
                <w:rFonts w:hint="eastAsia" w:asciiTheme="minorEastAsia" w:hAnsiTheme="minorEastAsia"/>
                <w:bCs/>
                <w:sz w:val="24"/>
              </w:rPr>
              <w:t>10000</w:t>
            </w:r>
            <w:r>
              <w:rPr>
                <w:rFonts w:hint="eastAsia" w:asciiTheme="minorEastAsia" w:hAnsiTheme="minorEastAsia"/>
                <w:sz w:val="24"/>
              </w:rPr>
              <w:t>元人民币（壹万元）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6</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rPr>
              <w:t>19.1</w:t>
            </w:r>
          </w:p>
        </w:tc>
        <w:tc>
          <w:tcPr>
            <w:tcW w:w="7200"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sz w:val="24"/>
              </w:rPr>
            </w:pPr>
            <w:r>
              <w:rPr>
                <w:rFonts w:hint="eastAsia" w:asciiTheme="minorEastAsia" w:hAnsiTheme="minorEastAsia"/>
                <w:sz w:val="24"/>
              </w:rPr>
              <w:t>评标方法、标准及定标原则(含推荐中标候选供应商数量)：</w:t>
            </w:r>
          </w:p>
          <w:p>
            <w:pPr>
              <w:spacing w:line="440" w:lineRule="exact"/>
              <w:rPr>
                <w:rFonts w:asciiTheme="minorEastAsia" w:hAnsiTheme="minorEastAsia"/>
                <w:sz w:val="24"/>
              </w:rPr>
            </w:pPr>
            <w:r>
              <w:rPr>
                <w:rFonts w:hint="eastAsia" w:asciiTheme="minorEastAsia" w:hAnsiTheme="minorEastAsia"/>
                <w:sz w:val="24"/>
              </w:rPr>
              <w:t>详见《投标人须知前附表3》。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7</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sz w:val="24"/>
              </w:rPr>
            </w:pPr>
            <w:r>
              <w:rPr>
                <w:rFonts w:hint="eastAsia" w:asciiTheme="minorEastAsia" w:hAnsiTheme="minorEastAsia"/>
                <w:sz w:val="24"/>
              </w:rPr>
              <w:t>招标代理服务费标准及收取方式：中标人负责支付（领取中标通知书时全额支付）。</w:t>
            </w:r>
          </w:p>
        </w:tc>
      </w:tr>
    </w:tbl>
    <w:p>
      <w:pPr>
        <w:jc w:val="center"/>
        <w:rPr>
          <w:rFonts w:asciiTheme="minorEastAsia" w:hAnsiTheme="minorEastAsia"/>
          <w:b/>
          <w:color w:val="000000" w:themeColor="text1"/>
          <w:sz w:val="24"/>
        </w:rPr>
      </w:pPr>
    </w:p>
    <w:p>
      <w:pPr>
        <w:spacing w:line="400" w:lineRule="atLeas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br w:type="page"/>
      </w:r>
      <w:r>
        <w:rPr>
          <w:rFonts w:hint="eastAsia" w:asciiTheme="minorEastAsia" w:hAnsiTheme="minorEastAsia"/>
          <w:b/>
          <w:bCs/>
          <w:color w:val="000000" w:themeColor="text1"/>
          <w:sz w:val="24"/>
        </w:rPr>
        <w:t>投标人须知前附表2:资格性、符合性检查表</w:t>
      </w:r>
    </w:p>
    <w:p>
      <w:pPr>
        <w:spacing w:line="400" w:lineRule="atLeast"/>
        <w:ind w:firstLine="495"/>
        <w:rPr>
          <w:rFonts w:asciiTheme="minorEastAsia" w:hAnsiTheme="minorEastAsia"/>
          <w:color w:val="000000" w:themeColor="text1"/>
          <w:sz w:val="24"/>
        </w:rPr>
      </w:pPr>
      <w:r>
        <w:rPr>
          <w:rFonts w:hint="eastAsia" w:asciiTheme="minorEastAsia" w:hAnsiTheme="minorEastAsia"/>
          <w:color w:val="000000" w:themeColor="text1"/>
          <w:sz w:val="24"/>
        </w:rPr>
        <w:t>本须知前附表2集中列示了资格性、符合性检查的所有条款，其内容是评标委员会判断投标人的投标是否有效的重要依据。</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456"/>
        <w:gridCol w:w="936"/>
        <w:gridCol w:w="7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项号</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章</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条款号</w:t>
            </w:r>
          </w:p>
        </w:tc>
        <w:tc>
          <w:tcPr>
            <w:tcW w:w="757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1</w:t>
            </w:r>
          </w:p>
        </w:tc>
        <w:tc>
          <w:tcPr>
            <w:tcW w:w="45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二</w:t>
            </w:r>
          </w:p>
        </w:tc>
        <w:tc>
          <w:tcPr>
            <w:tcW w:w="93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3</w:t>
            </w:r>
          </w:p>
        </w:tc>
        <w:tc>
          <w:tcPr>
            <w:tcW w:w="7574"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rPr>
            </w:pPr>
            <w:r>
              <w:rPr>
                <w:rFonts w:hint="eastAsia" w:asciiTheme="minorEastAsia" w:hAnsiTheme="minorEastAsia"/>
                <w:color w:val="000000" w:themeColor="text1"/>
                <w:sz w:val="24"/>
              </w:rPr>
              <w:t>合格的投标人</w:t>
            </w:r>
          </w:p>
          <w:p>
            <w:pPr>
              <w:rPr>
                <w:rFonts w:asciiTheme="minorEastAsia" w:hAnsiTheme="minorEastAsia"/>
                <w:color w:val="000000" w:themeColor="text1"/>
                <w:sz w:val="24"/>
              </w:rPr>
            </w:pPr>
            <w:r>
              <w:rPr>
                <w:rFonts w:hint="eastAsia" w:asciiTheme="minorEastAsia" w:hAnsiTheme="minorEastAsia"/>
                <w:color w:val="000000" w:themeColor="text1"/>
                <w:sz w:val="24"/>
              </w:rPr>
              <w:t>　　具体内容详见第二章第3条“合格的投标人”。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p>
          <w:p>
            <w:pPr>
              <w:jc w:val="center"/>
              <w:rPr>
                <w:rFonts w:asciiTheme="minorEastAsia" w:hAnsiTheme="minorEastAsia"/>
                <w:color w:val="000000" w:themeColor="text1"/>
                <w:sz w:val="24"/>
              </w:rPr>
            </w:pPr>
          </w:p>
          <w:p>
            <w:pPr>
              <w:jc w:val="center"/>
              <w:rPr>
                <w:rFonts w:asciiTheme="minorEastAsia" w:hAnsiTheme="minorEastAsia"/>
                <w:color w:val="000000" w:themeColor="text1"/>
                <w:sz w:val="24"/>
              </w:rPr>
            </w:pPr>
          </w:p>
          <w:p>
            <w:pPr>
              <w:jc w:val="center"/>
              <w:rPr>
                <w:rFonts w:asciiTheme="minorEastAsia" w:hAnsiTheme="minorEastAsia"/>
                <w:color w:val="000000" w:themeColor="text1"/>
                <w:sz w:val="24"/>
              </w:rPr>
            </w:pPr>
          </w:p>
          <w:p>
            <w:pPr>
              <w:jc w:val="center"/>
              <w:rPr>
                <w:rFonts w:asciiTheme="minorEastAsia" w:hAnsiTheme="minorEastAsia"/>
                <w:color w:val="000000" w:themeColor="text1"/>
                <w:sz w:val="24"/>
              </w:rPr>
            </w:pPr>
            <w:r>
              <w:rPr>
                <w:rFonts w:hint="eastAsia" w:asciiTheme="minorEastAsia" w:hAnsiTheme="minorEastAsia"/>
                <w:color w:val="000000" w:themeColor="text1"/>
                <w:sz w:val="24"/>
              </w:rPr>
              <w:t>2</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p>
          <w:p>
            <w:pPr>
              <w:jc w:val="center"/>
              <w:rPr>
                <w:rFonts w:asciiTheme="minorEastAsia" w:hAnsiTheme="minorEastAsia"/>
                <w:color w:val="000000" w:themeColor="text1"/>
                <w:sz w:val="24"/>
              </w:rPr>
            </w:pPr>
          </w:p>
          <w:p>
            <w:pPr>
              <w:jc w:val="center"/>
              <w:rPr>
                <w:rFonts w:asciiTheme="minorEastAsia" w:hAnsiTheme="minorEastAsia"/>
                <w:color w:val="000000" w:themeColor="text1"/>
                <w:sz w:val="24"/>
              </w:rPr>
            </w:pPr>
          </w:p>
          <w:p>
            <w:pPr>
              <w:jc w:val="center"/>
              <w:rPr>
                <w:rFonts w:asciiTheme="minorEastAsia" w:hAnsiTheme="minorEastAsia"/>
                <w:color w:val="000000" w:themeColor="text1"/>
                <w:sz w:val="24"/>
              </w:rPr>
            </w:pPr>
          </w:p>
          <w:p>
            <w:pPr>
              <w:jc w:val="center"/>
              <w:rPr>
                <w:rFonts w:asciiTheme="minorEastAsia" w:hAnsiTheme="minorEastAsia"/>
                <w:color w:val="000000" w:themeColor="text1"/>
                <w:sz w:val="24"/>
              </w:rPr>
            </w:pPr>
            <w:r>
              <w:rPr>
                <w:rFonts w:hint="eastAsia" w:asciiTheme="minorEastAsia" w:hAnsiTheme="minorEastAsia"/>
                <w:color w:val="000000" w:themeColor="text1"/>
                <w:sz w:val="24"/>
              </w:rPr>
              <w:t>二</w:t>
            </w:r>
          </w:p>
        </w:tc>
        <w:tc>
          <w:tcPr>
            <w:tcW w:w="9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themeColor="text1"/>
                <w:sz w:val="24"/>
              </w:rPr>
            </w:pPr>
          </w:p>
          <w:p>
            <w:pPr>
              <w:jc w:val="center"/>
              <w:rPr>
                <w:rFonts w:asciiTheme="minorEastAsia" w:hAnsiTheme="minorEastAsia"/>
                <w:color w:val="000000" w:themeColor="text1"/>
                <w:sz w:val="24"/>
              </w:rPr>
            </w:pPr>
            <w:r>
              <w:rPr>
                <w:rFonts w:hint="eastAsia" w:asciiTheme="minorEastAsia" w:hAnsiTheme="minorEastAsia"/>
                <w:color w:val="000000" w:themeColor="text1"/>
                <w:sz w:val="24"/>
              </w:rPr>
              <w:t>3.1</w:t>
            </w:r>
          </w:p>
        </w:tc>
        <w:tc>
          <w:tcPr>
            <w:tcW w:w="7574" w:type="dxa"/>
            <w:tcBorders>
              <w:top w:val="single" w:color="auto" w:sz="4" w:space="0"/>
              <w:left w:val="single" w:color="auto" w:sz="4" w:space="0"/>
              <w:bottom w:val="single" w:color="auto" w:sz="4" w:space="0"/>
              <w:right w:val="single" w:color="auto" w:sz="4" w:space="0"/>
            </w:tcBorders>
          </w:tcPr>
          <w:p>
            <w:pPr>
              <w:ind w:firstLine="480" w:firstLineChars="200"/>
              <w:rPr>
                <w:rFonts w:asciiTheme="minorEastAsia" w:hAnsiTheme="minorEastAsia"/>
                <w:sz w:val="24"/>
              </w:rPr>
            </w:pPr>
            <w:r>
              <w:rPr>
                <w:rFonts w:hint="eastAsia" w:asciiTheme="minorEastAsia" w:hAnsiTheme="minorEastAsia"/>
                <w:sz w:val="24"/>
              </w:rPr>
              <w:t>投标人应具备《中华人民共和国政府采购法》第二十二条第一款规定的条件，并提供以下材料：</w:t>
            </w:r>
          </w:p>
          <w:p>
            <w:pPr>
              <w:rPr>
                <w:rFonts w:asciiTheme="minorEastAsia" w:hAnsiTheme="minorEastAsia"/>
                <w:sz w:val="24"/>
              </w:rPr>
            </w:pPr>
            <w:r>
              <w:rPr>
                <w:rFonts w:hint="eastAsia" w:asciiTheme="minorEastAsia" w:hAnsiTheme="minorEastAsia"/>
                <w:sz w:val="24"/>
              </w:rPr>
              <w:t>（1）法人或者其他组织的营业执照等证明文件，自然人的身份证明；</w:t>
            </w:r>
          </w:p>
          <w:p>
            <w:pPr>
              <w:ind w:firstLine="200"/>
              <w:rPr>
                <w:rFonts w:asciiTheme="minorEastAsia" w:hAnsiTheme="minorEastAsia"/>
                <w:sz w:val="24"/>
              </w:rPr>
            </w:pPr>
            <w:r>
              <w:rPr>
                <w:rFonts w:hint="eastAsia" w:asciiTheme="minorEastAsia" w:hAnsiTheme="minorEastAsia"/>
                <w:sz w:val="24"/>
              </w:rPr>
              <w:t>投标人是法人或者其他组织的应提供营业执照等证明文件，投标人是自然人的应提供有效的自然人身份证明。</w:t>
            </w:r>
          </w:p>
          <w:p>
            <w:pPr>
              <w:pStyle w:val="35"/>
              <w:numPr>
                <w:ilvl w:val="0"/>
                <w:numId w:val="8"/>
              </w:numPr>
              <w:spacing w:line="400" w:lineRule="exact"/>
              <w:ind w:firstLine="0" w:firstLineChars="0"/>
            </w:pPr>
            <w:r>
              <w:rPr>
                <w:rFonts w:hint="eastAsia"/>
                <w:strike/>
              </w:rPr>
              <w:t>最近一期（上一季度或年度）</w:t>
            </w:r>
            <w:r>
              <w:rPr>
                <w:strike/>
              </w:rPr>
              <w:t>财务状况报告</w:t>
            </w:r>
            <w:r>
              <w:rPr>
                <w:rFonts w:hint="eastAsia"/>
                <w:strike/>
              </w:rPr>
              <w:t>及</w:t>
            </w:r>
            <w:r>
              <w:rPr>
                <w:strike/>
              </w:rPr>
              <w:t>相关材料</w:t>
            </w:r>
            <w:r>
              <w:rPr>
                <w:rFonts w:hint="eastAsia"/>
                <w:strike/>
              </w:rPr>
              <w:t>；若供应商因新注册成立等原因无法提供上述证明材料的，应在投标文件中提交如实的情况说明</w:t>
            </w:r>
            <w:r>
              <w:rPr>
                <w:strike/>
              </w:rPr>
              <w:t>；</w:t>
            </w:r>
            <w:r>
              <w:rPr>
                <w:rFonts w:hint="eastAsia"/>
                <w:strike/>
              </w:rPr>
              <w:t>或</w:t>
            </w:r>
            <w:r>
              <w:rPr>
                <w:rFonts w:hint="eastAsia"/>
              </w:rPr>
              <w:t>基本开户银行出具的资信证明。</w:t>
            </w:r>
          </w:p>
          <w:p>
            <w:pPr>
              <w:pStyle w:val="35"/>
              <w:numPr>
                <w:ilvl w:val="0"/>
                <w:numId w:val="8"/>
              </w:numPr>
              <w:spacing w:line="400" w:lineRule="exact"/>
              <w:ind w:firstLine="0" w:firstLineChars="0"/>
            </w:pPr>
            <w:r>
              <w:rPr>
                <w:rFonts w:hint="eastAsia" w:asciiTheme="minorEastAsia" w:hAnsiTheme="minorEastAsia"/>
              </w:rPr>
              <w:t>具备履行合同所必需的设备和专业技术能力的证明材料（提供资质证书证明）；</w:t>
            </w:r>
          </w:p>
          <w:p>
            <w:pPr>
              <w:pStyle w:val="35"/>
              <w:numPr>
                <w:ilvl w:val="0"/>
                <w:numId w:val="8"/>
              </w:numPr>
              <w:spacing w:line="400" w:lineRule="exact"/>
              <w:ind w:firstLine="0" w:firstLineChars="0"/>
            </w:pPr>
            <w:r>
              <w:rPr>
                <w:rFonts w:hint="eastAsia" w:asciiTheme="minorEastAsia" w:hAnsiTheme="minorEastAsia"/>
              </w:rPr>
              <w:t>参加政府采购活动前3年内在经营活动中没有重大违法记录的书面声明；</w:t>
            </w:r>
          </w:p>
          <w:p>
            <w:pPr>
              <w:pStyle w:val="35"/>
              <w:numPr>
                <w:ilvl w:val="0"/>
                <w:numId w:val="8"/>
              </w:numPr>
              <w:spacing w:line="400" w:lineRule="exact"/>
              <w:ind w:firstLine="0" w:firstLineChars="0"/>
            </w:pPr>
            <w:r>
              <w:rPr>
                <w:rFonts w:hint="eastAsia" w:asciiTheme="minorEastAsia" w:hAnsiTheme="minorEastAsia"/>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w:t>
            </w:r>
          </w:p>
        </w:tc>
        <w:tc>
          <w:tcPr>
            <w:tcW w:w="45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w:t>
            </w:r>
          </w:p>
        </w:tc>
        <w:tc>
          <w:tcPr>
            <w:tcW w:w="93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w:t>
            </w:r>
          </w:p>
        </w:tc>
        <w:tc>
          <w:tcPr>
            <w:tcW w:w="757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4"/>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项号</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章</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条款号</w:t>
            </w:r>
          </w:p>
        </w:tc>
        <w:tc>
          <w:tcPr>
            <w:tcW w:w="757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1</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一</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5</w:t>
            </w:r>
          </w:p>
        </w:tc>
        <w:tc>
          <w:tcPr>
            <w:tcW w:w="7574" w:type="dxa"/>
            <w:tcBorders>
              <w:top w:val="single" w:color="auto" w:sz="4" w:space="0"/>
              <w:left w:val="single" w:color="auto" w:sz="4" w:space="0"/>
              <w:bottom w:val="single" w:color="auto" w:sz="4" w:space="0"/>
              <w:right w:val="single" w:color="auto" w:sz="4" w:space="0"/>
            </w:tcBorders>
          </w:tcPr>
          <w:p>
            <w:pPr>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投标人的投标文件未按规定的投标截止时间之前提交的，其投标将被拒绝。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2</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二</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3.8</w:t>
            </w:r>
          </w:p>
        </w:tc>
        <w:tc>
          <w:tcPr>
            <w:tcW w:w="7574" w:type="dxa"/>
            <w:tcBorders>
              <w:top w:val="single" w:color="auto" w:sz="4" w:space="0"/>
              <w:left w:val="single" w:color="auto" w:sz="4" w:space="0"/>
              <w:bottom w:val="single" w:color="auto" w:sz="4" w:space="0"/>
              <w:right w:val="single" w:color="auto" w:sz="4" w:space="0"/>
            </w:tcBorders>
          </w:tcPr>
          <w:p>
            <w:pPr>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投标人存在下列情形之一的，将被认定为串通投标行为并作无效投标处理：</w:t>
            </w:r>
          </w:p>
          <w:p>
            <w:pPr>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（1）投标人之间协商投标报价等投标文件的实质性内容；</w:t>
            </w:r>
          </w:p>
          <w:p>
            <w:pPr>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（2）投标人之间约定中标人；</w:t>
            </w:r>
          </w:p>
          <w:p>
            <w:pPr>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（3）投标人之间约定部分投标人放弃投标或者中标；</w:t>
            </w:r>
          </w:p>
          <w:p>
            <w:pPr>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（4）属于同一集团、协会、商会等组织成员的投标人按照该组织要求协同投标；</w:t>
            </w:r>
          </w:p>
          <w:p>
            <w:pPr>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（5）投标人之间为谋取中标或者排斥特定投标人而采取的其他联合行动；</w:t>
            </w:r>
          </w:p>
          <w:p>
            <w:pPr>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（6）不同投标人的投标文件由同一单位或者个人编制；</w:t>
            </w:r>
          </w:p>
          <w:p>
            <w:pPr>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（7）不同投标人委托同一单位或者个人办理投标事宜；</w:t>
            </w:r>
          </w:p>
          <w:p>
            <w:pPr>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（8）不同投标人的投标文件载明的项目管理成员为同一人；</w:t>
            </w:r>
          </w:p>
          <w:p>
            <w:pPr>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（9）不同投标人的投标文件异常一致或者投标报价呈规律性差异；</w:t>
            </w:r>
          </w:p>
          <w:p>
            <w:pPr>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（10）不同投标人的投标文件相互混装；</w:t>
            </w:r>
          </w:p>
          <w:p>
            <w:pPr>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（11）不同投标人的投标保证金从同一单位或者个人的账户转出。</w:t>
            </w:r>
          </w:p>
          <w:p>
            <w:pPr>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（12）不同投标人的投标文件错、漏之处一致或雷同，且不能合理解释的；</w:t>
            </w:r>
          </w:p>
          <w:p>
            <w:pPr>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（13）不同的投标人的法定代表人、委托代理人等由同一个单位缴纳社会保险的；</w:t>
            </w:r>
          </w:p>
          <w:p>
            <w:pPr>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（14）由同一人或分别由几个有利害关系的人携带两个以上（含两个）投标人的企业资料参与资格审查、领取招标资料，或代表两个以上（含两个）投标人参加招标答疑会、交纳或退还投标保证金、开标的；</w:t>
            </w:r>
          </w:p>
          <w:p>
            <w:pPr>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（15）有关法律、法规或规章规定的其他串通投标行为。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3</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二</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11.1</w:t>
            </w:r>
          </w:p>
        </w:tc>
        <w:tc>
          <w:tcPr>
            <w:tcW w:w="7574"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rPr>
            </w:pPr>
            <w:r>
              <w:rPr>
                <w:rFonts w:hint="eastAsia" w:asciiTheme="minorEastAsia" w:hAnsiTheme="minorEastAsia"/>
                <w:color w:val="000000" w:themeColor="text1"/>
                <w:sz w:val="24"/>
              </w:rPr>
              <w:t>投标有效期：投标截止之日起</w:t>
            </w:r>
            <w:r>
              <w:rPr>
                <w:rFonts w:hint="eastAsia" w:asciiTheme="minorEastAsia" w:hAnsiTheme="minorEastAsia"/>
                <w:color w:val="000000" w:themeColor="text1"/>
                <w:sz w:val="24"/>
                <w:u w:val="single"/>
              </w:rPr>
              <w:t xml:space="preserve"> 90</w:t>
            </w:r>
            <w:r>
              <w:rPr>
                <w:rFonts w:hint="eastAsia" w:asciiTheme="minorEastAsia" w:hAnsiTheme="minorEastAsia"/>
                <w:color w:val="000000" w:themeColor="text1"/>
                <w:sz w:val="24"/>
              </w:rPr>
              <w:t>个日历日。有效期不足将导致其投标文件被拒绝。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4</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二</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17.3.2</w:t>
            </w:r>
          </w:p>
        </w:tc>
        <w:tc>
          <w:tcPr>
            <w:tcW w:w="7574"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rPr>
            </w:pPr>
            <w:r>
              <w:rPr>
                <w:rFonts w:hint="eastAsia" w:asciiTheme="minorEastAsia" w:hAnsiTheme="minorEastAsia"/>
                <w:color w:val="000000" w:themeColor="text1"/>
                <w:sz w:val="24"/>
              </w:rPr>
              <w:t>（1）实质性影响合同的范围、质量和履行；</w:t>
            </w:r>
          </w:p>
          <w:p>
            <w:pPr>
              <w:rPr>
                <w:rFonts w:asciiTheme="minorEastAsia" w:hAnsiTheme="minorEastAsia"/>
                <w:color w:val="000000" w:themeColor="text1"/>
                <w:sz w:val="24"/>
              </w:rPr>
            </w:pPr>
            <w:r>
              <w:rPr>
                <w:rFonts w:hint="eastAsia" w:asciiTheme="minorEastAsia" w:hAnsiTheme="minorEastAsia"/>
                <w:color w:val="000000" w:themeColor="text1"/>
                <w:sz w:val="24"/>
              </w:rPr>
              <w:t>（2）实质性违背招标文件，限制了采购人的权利和中标人合同项下的义务；</w:t>
            </w:r>
          </w:p>
          <w:p>
            <w:pPr>
              <w:rPr>
                <w:rFonts w:asciiTheme="minorEastAsia" w:hAnsiTheme="minorEastAsia"/>
                <w:color w:val="000000" w:themeColor="text1"/>
                <w:sz w:val="24"/>
              </w:rPr>
            </w:pPr>
            <w:r>
              <w:rPr>
                <w:rFonts w:hint="eastAsia" w:asciiTheme="minorEastAsia" w:hAnsiTheme="minorEastAsia"/>
                <w:color w:val="000000" w:themeColor="text1"/>
                <w:sz w:val="24"/>
              </w:rPr>
              <w:t>（3）不公正地影响了其他作出实质性响应的投标人的竞争地位。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5</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二</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17.3.2</w:t>
            </w:r>
          </w:p>
        </w:tc>
        <w:tc>
          <w:tcPr>
            <w:tcW w:w="7574"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rPr>
            </w:pPr>
            <w:r>
              <w:rPr>
                <w:rFonts w:hint="eastAsia" w:asciiTheme="minorEastAsia" w:hAnsiTheme="minorEastAsia"/>
                <w:color w:val="000000" w:themeColor="text1"/>
                <w:sz w:val="24"/>
              </w:rPr>
              <w:t>(1)投标文件未按照本须知第14条的规定进行密封、标记的；</w:t>
            </w:r>
          </w:p>
          <w:p>
            <w:pPr>
              <w:rPr>
                <w:rFonts w:asciiTheme="minorEastAsia" w:hAnsiTheme="minorEastAsia"/>
                <w:color w:val="000000" w:themeColor="text1"/>
                <w:sz w:val="24"/>
              </w:rPr>
            </w:pPr>
            <w:r>
              <w:rPr>
                <w:rFonts w:hint="eastAsia" w:asciiTheme="minorEastAsia" w:hAnsiTheme="minorEastAsia"/>
                <w:color w:val="000000" w:themeColor="text1"/>
                <w:sz w:val="24"/>
              </w:rPr>
              <w:t>(2)未按规定由投标人的法定代表人或其授权代表签字；或未加盖投标人公章的；或签字人未提供法定代表人有效授权委托书的；</w:t>
            </w:r>
          </w:p>
          <w:p>
            <w:pPr>
              <w:rPr>
                <w:rFonts w:asciiTheme="minorEastAsia" w:hAnsiTheme="minorEastAsia"/>
                <w:color w:val="000000" w:themeColor="text1"/>
                <w:sz w:val="24"/>
              </w:rPr>
            </w:pPr>
            <w:r>
              <w:rPr>
                <w:rFonts w:hint="eastAsia" w:asciiTheme="minorEastAsia" w:hAnsiTheme="minorEastAsia"/>
                <w:color w:val="000000" w:themeColor="text1"/>
                <w:sz w:val="24"/>
              </w:rPr>
              <w:t>(3)未按本须知第12条规定提交投标保证金的；</w:t>
            </w:r>
          </w:p>
          <w:p>
            <w:pPr>
              <w:rPr>
                <w:rFonts w:asciiTheme="minorEastAsia" w:hAnsiTheme="minorEastAsia"/>
                <w:color w:val="000000" w:themeColor="text1"/>
                <w:sz w:val="24"/>
              </w:rPr>
            </w:pPr>
            <w:r>
              <w:rPr>
                <w:rFonts w:hint="eastAsia" w:asciiTheme="minorEastAsia" w:hAnsiTheme="minorEastAsia"/>
                <w:color w:val="000000" w:themeColor="text1"/>
                <w:sz w:val="24"/>
              </w:rPr>
              <w:t>(4)投标有效期不满足招标文件要求的；</w:t>
            </w:r>
          </w:p>
          <w:p>
            <w:pPr>
              <w:rPr>
                <w:rFonts w:asciiTheme="minorEastAsia" w:hAnsiTheme="minorEastAsia"/>
                <w:color w:val="000000" w:themeColor="text1"/>
                <w:sz w:val="24"/>
              </w:rPr>
            </w:pPr>
            <w:r>
              <w:rPr>
                <w:rFonts w:hint="eastAsia" w:asciiTheme="minorEastAsia" w:hAnsiTheme="minorEastAsia"/>
                <w:color w:val="000000" w:themeColor="text1"/>
                <w:sz w:val="24"/>
              </w:rPr>
              <w:t>(5)投标内容与招标内容及要求有重大偏离或保留的；</w:t>
            </w:r>
          </w:p>
          <w:p>
            <w:pPr>
              <w:rPr>
                <w:rFonts w:asciiTheme="minorEastAsia" w:hAnsiTheme="minorEastAsia"/>
                <w:color w:val="000000" w:themeColor="text1"/>
                <w:sz w:val="24"/>
              </w:rPr>
            </w:pPr>
            <w:r>
              <w:rPr>
                <w:rFonts w:hint="eastAsia" w:asciiTheme="minorEastAsia" w:hAnsiTheme="minorEastAsia"/>
                <w:color w:val="000000" w:themeColor="text1"/>
                <w:sz w:val="24"/>
              </w:rPr>
              <w:t>(6)投标人提交的是可选择的报价；</w:t>
            </w:r>
          </w:p>
          <w:p>
            <w:pPr>
              <w:rPr>
                <w:rFonts w:asciiTheme="minorEastAsia" w:hAnsiTheme="minorEastAsia"/>
                <w:color w:val="000000" w:themeColor="text1"/>
                <w:sz w:val="24"/>
              </w:rPr>
            </w:pPr>
            <w:r>
              <w:rPr>
                <w:rFonts w:hint="eastAsia" w:asciiTheme="minorEastAsia" w:hAnsiTheme="minorEastAsia"/>
                <w:color w:val="000000" w:themeColor="text1"/>
                <w:sz w:val="24"/>
              </w:rPr>
              <w:t>(7)投标人未按规定对投标进行分项报价；</w:t>
            </w:r>
          </w:p>
          <w:p>
            <w:pPr>
              <w:rPr>
                <w:rFonts w:asciiTheme="minorEastAsia" w:hAnsiTheme="minorEastAsia"/>
                <w:color w:val="000000" w:themeColor="text1"/>
                <w:sz w:val="24"/>
              </w:rPr>
            </w:pPr>
            <w:r>
              <w:rPr>
                <w:rFonts w:hint="eastAsia" w:asciiTheme="minorEastAsia" w:hAnsiTheme="minorEastAsia"/>
                <w:color w:val="000000" w:themeColor="text1"/>
                <w:sz w:val="24"/>
              </w:rPr>
              <w:t>(8) 投标文件中提供虚假或失实资料的；</w:t>
            </w:r>
          </w:p>
          <w:p>
            <w:pPr>
              <w:rPr>
                <w:rFonts w:asciiTheme="minorEastAsia" w:hAnsiTheme="minorEastAsia"/>
                <w:color w:val="000000" w:themeColor="text1"/>
                <w:sz w:val="24"/>
              </w:rPr>
            </w:pPr>
            <w:r>
              <w:rPr>
                <w:rFonts w:hint="eastAsia" w:asciiTheme="minorEastAsia" w:hAnsiTheme="minorEastAsia"/>
                <w:color w:val="000000" w:themeColor="text1"/>
                <w:sz w:val="24"/>
              </w:rPr>
              <w:t>(9)不符合招标文件中规定的其他实质性条款。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6</w:t>
            </w:r>
          </w:p>
        </w:tc>
        <w:tc>
          <w:tcPr>
            <w:tcW w:w="45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rPr>
            </w:pPr>
          </w:p>
        </w:tc>
        <w:tc>
          <w:tcPr>
            <w:tcW w:w="93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rPr>
            </w:pPr>
          </w:p>
        </w:tc>
        <w:tc>
          <w:tcPr>
            <w:tcW w:w="7574"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rPr>
            </w:pPr>
            <w:r>
              <w:rPr>
                <w:rFonts w:hint="eastAsia" w:asciiTheme="minorEastAsia" w:hAnsiTheme="minorEastAsia"/>
                <w:color w:val="000000" w:themeColor="text1"/>
                <w:sz w:val="24"/>
              </w:rPr>
              <w:t>投标报价在预算价（预算控制价）之内。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w:t>
            </w:r>
          </w:p>
        </w:tc>
        <w:tc>
          <w:tcPr>
            <w:tcW w:w="45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w:t>
            </w:r>
          </w:p>
        </w:tc>
        <w:tc>
          <w:tcPr>
            <w:tcW w:w="93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w:t>
            </w:r>
          </w:p>
        </w:tc>
        <w:tc>
          <w:tcPr>
            <w:tcW w:w="757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rPr>
            </w:pPr>
            <w:r>
              <w:rPr>
                <w:rFonts w:hint="eastAsia" w:asciiTheme="minorEastAsia" w:hAnsiTheme="minorEastAsia"/>
                <w:color w:val="000000" w:themeColor="text1"/>
                <w:sz w:val="24"/>
              </w:rPr>
              <w:t>……</w:t>
            </w:r>
          </w:p>
        </w:tc>
      </w:tr>
    </w:tbl>
    <w:p>
      <w:pPr>
        <w:rPr>
          <w:rFonts w:asciiTheme="minorEastAsia" w:hAnsiTheme="minorEastAsia"/>
          <w:b/>
          <w:color w:val="000000" w:themeColor="text1"/>
          <w:sz w:val="24"/>
        </w:rPr>
      </w:pPr>
    </w:p>
    <w:p>
      <w:pPr>
        <w:jc w:val="center"/>
        <w:rPr>
          <w:rFonts w:asciiTheme="minorEastAsia" w:hAnsiTheme="minorEastAsia"/>
          <w:b/>
          <w:color w:val="000000" w:themeColor="text1"/>
          <w:sz w:val="24"/>
        </w:rPr>
      </w:pPr>
    </w:p>
    <w:p>
      <w:pPr>
        <w:jc w:val="center"/>
        <w:rPr>
          <w:rFonts w:asciiTheme="minorEastAsia" w:hAnsiTheme="minorEastAsia"/>
          <w:b/>
          <w:color w:val="000000" w:themeColor="text1"/>
          <w:sz w:val="24"/>
        </w:rPr>
      </w:pPr>
    </w:p>
    <w:p>
      <w:pPr>
        <w:jc w:val="center"/>
        <w:rPr>
          <w:rFonts w:asciiTheme="minorEastAsia" w:hAnsiTheme="minorEastAsia"/>
          <w:b/>
          <w:color w:val="000000" w:themeColor="text1"/>
          <w:sz w:val="24"/>
        </w:rPr>
      </w:pPr>
    </w:p>
    <w:p>
      <w:pPr>
        <w:rPr>
          <w:rFonts w:asciiTheme="minorEastAsia" w:hAnsiTheme="minorEastAsia"/>
          <w:b/>
          <w:color w:val="000000" w:themeColor="text1"/>
          <w:sz w:val="24"/>
        </w:rPr>
      </w:pPr>
    </w:p>
    <w:p>
      <w:pPr>
        <w:jc w:val="center"/>
        <w:rPr>
          <w:rFonts w:asciiTheme="minorEastAsia" w:hAnsiTheme="minorEastAsia"/>
          <w:b/>
          <w:color w:val="000000" w:themeColor="text1"/>
          <w:sz w:val="24"/>
        </w:rPr>
      </w:pPr>
    </w:p>
    <w:p>
      <w:pPr>
        <w:jc w:val="center"/>
        <w:rPr>
          <w:rFonts w:asciiTheme="minorEastAsia" w:hAnsiTheme="minorEastAsia"/>
          <w:b/>
          <w:color w:val="000000" w:themeColor="text1"/>
          <w:sz w:val="24"/>
        </w:rPr>
      </w:pPr>
    </w:p>
    <w:p>
      <w:pPr>
        <w:jc w:val="center"/>
        <w:rPr>
          <w:rFonts w:asciiTheme="minorEastAsia" w:hAnsiTheme="minorEastAsia"/>
          <w:b/>
          <w:color w:val="000000" w:themeColor="text1"/>
          <w:sz w:val="24"/>
        </w:rPr>
      </w:pPr>
    </w:p>
    <w:p>
      <w:pPr>
        <w:jc w:val="center"/>
        <w:rPr>
          <w:rFonts w:asciiTheme="minorEastAsia" w:hAnsiTheme="minorEastAsia"/>
          <w:b/>
          <w:color w:val="000000" w:themeColor="text1"/>
          <w:sz w:val="24"/>
        </w:rPr>
      </w:pPr>
    </w:p>
    <w:p>
      <w:pPr>
        <w:jc w:val="center"/>
        <w:rPr>
          <w:rFonts w:asciiTheme="minorEastAsia" w:hAnsiTheme="minorEastAsia"/>
          <w:b/>
          <w:color w:val="000000" w:themeColor="text1"/>
          <w:sz w:val="24"/>
        </w:rPr>
      </w:pPr>
    </w:p>
    <w:p>
      <w:pPr>
        <w:jc w:val="center"/>
        <w:rPr>
          <w:rFonts w:asciiTheme="minorEastAsia" w:hAnsiTheme="minorEastAsia"/>
          <w:b/>
          <w:color w:val="000000" w:themeColor="text1"/>
          <w:sz w:val="24"/>
        </w:rPr>
      </w:pPr>
    </w:p>
    <w:p>
      <w:pPr>
        <w:jc w:val="center"/>
        <w:rPr>
          <w:rFonts w:asciiTheme="minorEastAsia" w:hAnsiTheme="minorEastAsia"/>
          <w:b/>
          <w:color w:val="000000" w:themeColor="text1"/>
          <w:sz w:val="24"/>
        </w:rPr>
      </w:pPr>
    </w:p>
    <w:p>
      <w:pPr>
        <w:jc w:val="center"/>
        <w:rPr>
          <w:rFonts w:asciiTheme="minorEastAsia" w:hAnsiTheme="minorEastAsia"/>
          <w:b/>
          <w:color w:val="000000" w:themeColor="text1"/>
          <w:sz w:val="24"/>
        </w:rPr>
      </w:pPr>
    </w:p>
    <w:p>
      <w:pPr>
        <w:jc w:val="center"/>
        <w:rPr>
          <w:rFonts w:asciiTheme="minorEastAsia" w:hAnsiTheme="minorEastAsia"/>
          <w:b/>
          <w:color w:val="000000" w:themeColor="text1"/>
          <w:sz w:val="24"/>
        </w:rPr>
      </w:pPr>
    </w:p>
    <w:p>
      <w:pPr>
        <w:jc w:val="center"/>
        <w:rPr>
          <w:rFonts w:asciiTheme="minorEastAsia" w:hAnsiTheme="minorEastAsia"/>
          <w:b/>
          <w:color w:val="000000" w:themeColor="text1"/>
          <w:sz w:val="24"/>
        </w:rPr>
      </w:pPr>
    </w:p>
    <w:p>
      <w:pPr>
        <w:jc w:val="center"/>
        <w:rPr>
          <w:rFonts w:asciiTheme="minorEastAsia" w:hAnsiTheme="minorEastAsia"/>
          <w:b/>
          <w:color w:val="000000" w:themeColor="text1"/>
          <w:sz w:val="24"/>
        </w:rPr>
      </w:pPr>
    </w:p>
    <w:p>
      <w:pPr>
        <w:jc w:val="center"/>
        <w:rPr>
          <w:rFonts w:asciiTheme="minorEastAsia" w:hAnsiTheme="minorEastAsia"/>
          <w:b/>
          <w:color w:val="000000" w:themeColor="text1"/>
          <w:sz w:val="24"/>
        </w:rPr>
      </w:pPr>
    </w:p>
    <w:p>
      <w:pPr>
        <w:jc w:val="center"/>
        <w:rPr>
          <w:rFonts w:asciiTheme="minorEastAsia" w:hAnsiTheme="minorEastAsia"/>
          <w:b/>
          <w:color w:val="000000" w:themeColor="text1"/>
          <w:sz w:val="24"/>
        </w:rPr>
      </w:pPr>
    </w:p>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投标人须知前附表3：评标方法、评标标准、定标原则</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9464" w:type="dxa"/>
            <w:tcBorders>
              <w:top w:val="single" w:color="auto" w:sz="4" w:space="0"/>
              <w:left w:val="single" w:color="auto" w:sz="4" w:space="0"/>
              <w:bottom w:val="single" w:color="auto" w:sz="4" w:space="0"/>
              <w:right w:val="single" w:color="auto" w:sz="4" w:space="0"/>
            </w:tcBorders>
          </w:tcPr>
          <w:p>
            <w:pPr>
              <w:pStyle w:val="5"/>
              <w:numPr>
                <w:ilvl w:val="0"/>
                <w:numId w:val="9"/>
              </w:numPr>
              <w:snapToGrid w:val="0"/>
              <w:spacing w:line="420" w:lineRule="atLeas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评标方法： 综合评分法 </w:t>
            </w:r>
          </w:p>
          <w:tbl>
            <w:tblPr>
              <w:tblStyle w:val="18"/>
              <w:tblW w:w="9941" w:type="dxa"/>
              <w:jc w:val="center"/>
              <w:tblLayout w:type="fixed"/>
              <w:tblCellMar>
                <w:top w:w="0" w:type="dxa"/>
                <w:left w:w="108" w:type="dxa"/>
                <w:bottom w:w="0" w:type="dxa"/>
                <w:right w:w="108" w:type="dxa"/>
              </w:tblCellMar>
            </w:tblPr>
            <w:tblGrid>
              <w:gridCol w:w="1056"/>
              <w:gridCol w:w="992"/>
              <w:gridCol w:w="1737"/>
              <w:gridCol w:w="4500"/>
              <w:gridCol w:w="709"/>
              <w:gridCol w:w="947"/>
            </w:tblGrid>
            <w:tr>
              <w:tblPrEx>
                <w:tblCellMar>
                  <w:top w:w="0" w:type="dxa"/>
                  <w:left w:w="108" w:type="dxa"/>
                  <w:bottom w:w="0" w:type="dxa"/>
                  <w:right w:w="108" w:type="dxa"/>
                </w:tblCellMar>
              </w:tblPrEx>
              <w:trPr>
                <w:trHeight w:val="6350" w:hRule="atLeast"/>
                <w:jc w:val="center"/>
              </w:trPr>
              <w:tc>
                <w:tcPr>
                  <w:tcW w:w="1056" w:type="dxa"/>
                  <w:vMerge w:val="restart"/>
                  <w:tcBorders>
                    <w:top w:val="single" w:color="auto" w:sz="4" w:space="0"/>
                    <w:left w:val="single" w:color="auto" w:sz="4" w:space="0"/>
                    <w:right w:val="single" w:color="auto" w:sz="4" w:space="0"/>
                  </w:tcBorders>
                  <w:shd w:val="clear" w:color="auto" w:fill="FFFFFF"/>
                  <w:vAlign w:val="center"/>
                </w:tcPr>
                <w:p>
                  <w:pPr>
                    <w:widowControl/>
                    <w:spacing w:line="360" w:lineRule="auto"/>
                    <w:jc w:val="center"/>
                    <w:rPr>
                      <w:rFonts w:ascii="宋体" w:hAnsi="宋体" w:cs="宋体"/>
                      <w:sz w:val="24"/>
                    </w:rPr>
                  </w:pPr>
                  <w:r>
                    <w:rPr>
                      <w:rFonts w:hint="eastAsia" w:ascii="宋体" w:hAnsi="宋体" w:cs="宋体"/>
                      <w:sz w:val="24"/>
                    </w:rPr>
                    <w:t xml:space="preserve"> 商务分</w:t>
                  </w:r>
                </w:p>
                <w:p>
                  <w:pPr>
                    <w:widowControl/>
                    <w:spacing w:line="360" w:lineRule="auto"/>
                    <w:jc w:val="right"/>
                    <w:rPr>
                      <w:rFonts w:ascii="宋体" w:hAnsi="宋体" w:cs="宋体"/>
                      <w:sz w:val="18"/>
                    </w:rPr>
                  </w:pPr>
                  <w:r>
                    <w:rPr>
                      <w:rFonts w:hint="eastAsia" w:ascii="宋体" w:hAnsi="宋体" w:cs="宋体"/>
                      <w:sz w:val="24"/>
                    </w:rPr>
                    <w:t>（65分）</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ascii="宋体" w:hAnsi="宋体" w:cs="宋体"/>
                      <w:sz w:val="24"/>
                    </w:rPr>
                  </w:pPr>
                  <w:r>
                    <w:rPr>
                      <w:rFonts w:hint="eastAsia" w:ascii="宋体" w:hAnsi="宋体" w:cs="宋体"/>
                      <w:sz w:val="24"/>
                    </w:rPr>
                    <w:t>报价分（15分）</w:t>
                  </w:r>
                </w:p>
              </w:tc>
              <w:tc>
                <w:tcPr>
                  <w:tcW w:w="6946" w:type="dxa"/>
                  <w:gridSpan w:val="3"/>
                  <w:tcBorders>
                    <w:top w:val="single" w:color="auto" w:sz="4" w:space="0"/>
                    <w:left w:val="nil"/>
                    <w:bottom w:val="single" w:color="auto" w:sz="4" w:space="0"/>
                    <w:right w:val="single" w:color="auto" w:sz="4" w:space="0"/>
                  </w:tcBorders>
                  <w:shd w:val="clear" w:color="auto" w:fill="FFFFFF"/>
                  <w:vAlign w:val="center"/>
                </w:tcPr>
                <w:p>
                  <w:pPr>
                    <w:widowControl/>
                    <w:spacing w:line="240" w:lineRule="atLeast"/>
                    <w:rPr>
                      <w:rFonts w:ascii="宋体" w:hAnsi="宋体" w:cs="宋体"/>
                      <w:color w:val="000000"/>
                      <w:sz w:val="22"/>
                    </w:rPr>
                  </w:pPr>
                  <w:r>
                    <w:rPr>
                      <w:rFonts w:hint="eastAsia" w:ascii="宋体" w:hAnsi="宋体" w:cs="宋体"/>
                      <w:color w:val="000000"/>
                      <w:sz w:val="22"/>
                    </w:rPr>
                    <w:t>投标报价得分＝15-【（有效投标报价-评标基准价）/评标基准价】×K×100</w:t>
                  </w:r>
                </w:p>
                <w:p>
                  <w:pPr>
                    <w:widowControl/>
                    <w:spacing w:line="240" w:lineRule="atLeast"/>
                    <w:rPr>
                      <w:rFonts w:ascii="宋体" w:hAnsi="宋体" w:cs="宋体"/>
                      <w:color w:val="000000"/>
                      <w:sz w:val="22"/>
                    </w:rPr>
                  </w:pPr>
                  <w:r>
                    <w:rPr>
                      <w:rFonts w:hint="eastAsia" w:ascii="宋体" w:hAnsi="宋体" w:cs="宋体"/>
                      <w:color w:val="000000"/>
                      <w:sz w:val="22"/>
                    </w:rPr>
                    <w:t>评标基准为本次投标报价平均值，分数四舍五入后保留两位小数。</w:t>
                  </w:r>
                </w:p>
                <w:p>
                  <w:pPr>
                    <w:widowControl/>
                    <w:spacing w:line="240" w:lineRule="atLeast"/>
                    <w:rPr>
                      <w:rFonts w:ascii="宋体" w:hAnsi="宋体" w:cs="宋体"/>
                      <w:color w:val="000000"/>
                      <w:sz w:val="22"/>
                    </w:rPr>
                  </w:pPr>
                  <w:r>
                    <w:rPr>
                      <w:rFonts w:hint="eastAsia" w:ascii="宋体" w:hAnsi="宋体" w:cs="宋体"/>
                      <w:color w:val="000000"/>
                      <w:sz w:val="22"/>
                    </w:rPr>
                    <w:t>投标人投标报价超过财政控制值、最高限价或未按招标文件要求进行报价的，作无效投标处理。</w:t>
                  </w:r>
                </w:p>
                <w:p>
                  <w:pPr>
                    <w:widowControl/>
                    <w:spacing w:line="240" w:lineRule="atLeast"/>
                    <w:rPr>
                      <w:rFonts w:ascii="宋体" w:hAnsi="宋体" w:cs="宋体"/>
                      <w:color w:val="000000"/>
                      <w:sz w:val="22"/>
                    </w:rPr>
                  </w:pPr>
                  <w:r>
                    <w:rPr>
                      <w:rFonts w:hint="eastAsia" w:ascii="宋体" w:hAnsi="宋体" w:cs="宋体"/>
                      <w:color w:val="000000"/>
                      <w:sz w:val="22"/>
                    </w:rPr>
                    <w:t>注：（1）根据财库〔2011〕181号文件要求，本次采购项目对小型和微型企业产品的价格给予6%的扣除，用扣除后的价格参与评审（须提供小型和微型企业声明函原件，并提供相关佐证材料（县级以上中小企业主管部门出具的证明材料），未能提供的或提供不全的，将不作为小型和微型企业对待。</w:t>
                  </w:r>
                </w:p>
                <w:p>
                  <w:pPr>
                    <w:widowControl/>
                    <w:spacing w:line="240" w:lineRule="atLeast"/>
                    <w:rPr>
                      <w:rFonts w:ascii="宋体" w:hAnsi="宋体" w:cs="宋体"/>
                      <w:color w:val="000000"/>
                      <w:sz w:val="22"/>
                    </w:rPr>
                  </w:pPr>
                  <w:r>
                    <w:rPr>
                      <w:rFonts w:hint="eastAsia" w:ascii="宋体" w:hAnsi="宋体" w:cs="宋体"/>
                      <w:color w:val="000000"/>
                      <w:sz w:val="22"/>
                    </w:rPr>
                    <w:t>（2）根据财库〔2014〕68号文件要求，监狱企业视同小型、微型企业，须提供由省级以上监狱管理局、戒毒管理局（含新疆生产建设兵团）出具的属于监狱企业的证明文件，未能提供的或提供不全的，将不作为监狱企业给予价格扣除。</w:t>
                  </w:r>
                </w:p>
                <w:p>
                  <w:pPr>
                    <w:widowControl/>
                    <w:spacing w:line="240" w:lineRule="atLeast"/>
                    <w:rPr>
                      <w:rFonts w:ascii="宋体" w:hAnsi="宋体" w:cs="宋体"/>
                      <w:color w:val="000000"/>
                      <w:sz w:val="22"/>
                    </w:rPr>
                  </w:pPr>
                  <w:r>
                    <w:rPr>
                      <w:rFonts w:hint="eastAsia" w:ascii="宋体" w:hAnsi="宋体" w:cs="宋体"/>
                      <w:color w:val="000000"/>
                      <w:sz w:val="22"/>
                    </w:rPr>
                    <w:t>（3）根据财库〔2018〕141号文件要求，残疾人福利性单位视同小型、微型企业，须提供《残疾人福利性单位声明函》，并对声明的真实性负责（格式自行下载），未能提供的，将不作为残疾人福利性单位给予价格扣除，残疾人福利性单位属于小型、微型企业的，不重复享受政策。</w:t>
                  </w:r>
                </w:p>
                <w:p>
                  <w:pPr>
                    <w:widowControl/>
                    <w:spacing w:line="240" w:lineRule="atLeast"/>
                    <w:rPr>
                      <w:rFonts w:ascii="宋体" w:hAnsi="宋体" w:cs="宋体"/>
                      <w:color w:val="000000"/>
                      <w:sz w:val="24"/>
                    </w:rPr>
                  </w:pPr>
                  <w:r>
                    <w:rPr>
                      <w:rFonts w:hint="eastAsia" w:ascii="宋体" w:hAnsi="宋体" w:cs="宋体"/>
                      <w:color w:val="000000"/>
                      <w:sz w:val="22"/>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tc>
              <w:tc>
                <w:tcPr>
                  <w:tcW w:w="947"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rPr>
                  </w:pPr>
                  <w:r>
                    <w:rPr>
                      <w:rFonts w:hint="eastAsia" w:ascii="宋体" w:hAnsi="宋体" w:cs="宋体"/>
                      <w:color w:val="000000"/>
                      <w:sz w:val="24"/>
                    </w:rPr>
                    <w:t>15分</w:t>
                  </w:r>
                </w:p>
              </w:tc>
            </w:tr>
            <w:tr>
              <w:tblPrEx>
                <w:tblCellMar>
                  <w:top w:w="0" w:type="dxa"/>
                  <w:left w:w="108" w:type="dxa"/>
                  <w:bottom w:w="0" w:type="dxa"/>
                  <w:right w:w="108" w:type="dxa"/>
                </w:tblCellMar>
              </w:tblPrEx>
              <w:trPr>
                <w:trHeight w:val="2853" w:hRule="atLeast"/>
                <w:jc w:val="center"/>
              </w:trPr>
              <w:tc>
                <w:tcPr>
                  <w:tcW w:w="1056" w:type="dxa"/>
                  <w:vMerge w:val="continue"/>
                  <w:tcBorders>
                    <w:left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sz w:val="24"/>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ascii="宋体" w:hAnsi="宋体" w:cs="宋体"/>
                      <w:sz w:val="24"/>
                    </w:rPr>
                  </w:pPr>
                  <w:r>
                    <w:rPr>
                      <w:rFonts w:hint="eastAsia" w:ascii="宋体" w:hAnsi="宋体" w:cs="宋体"/>
                      <w:sz w:val="24"/>
                    </w:rPr>
                    <w:t>企业实力（20分）</w:t>
                  </w:r>
                </w:p>
              </w:tc>
              <w:tc>
                <w:tcPr>
                  <w:tcW w:w="6946" w:type="dxa"/>
                  <w:gridSpan w:val="3"/>
                  <w:tcBorders>
                    <w:top w:val="single" w:color="auto" w:sz="4" w:space="0"/>
                    <w:left w:val="nil"/>
                    <w:right w:val="single" w:color="auto" w:sz="4" w:space="0"/>
                  </w:tcBorders>
                  <w:shd w:val="clear" w:color="auto" w:fill="FFFFFF"/>
                  <w:vAlign w:val="center"/>
                </w:tcPr>
                <w:p>
                  <w:pPr>
                    <w:widowControl/>
                    <w:spacing w:line="240" w:lineRule="atLeast"/>
                    <w:rPr>
                      <w:rFonts w:ascii="宋体" w:hAnsi="宋体" w:cs="宋体"/>
                      <w:sz w:val="22"/>
                    </w:rPr>
                  </w:pPr>
                  <w:r>
                    <w:rPr>
                      <w:rFonts w:hint="eastAsia" w:ascii="宋体" w:hAnsi="宋体" w:cs="宋体"/>
                      <w:sz w:val="22"/>
                    </w:rPr>
                    <w:t>1、</w:t>
                  </w:r>
                  <w:r>
                    <w:rPr>
                      <w:rFonts w:ascii="宋体" w:hAnsi="宋体" w:cs="宋体"/>
                      <w:sz w:val="22"/>
                    </w:rPr>
                    <w:t>投标单位</w:t>
                  </w:r>
                  <w:r>
                    <w:rPr>
                      <w:rFonts w:hint="eastAsia" w:ascii="宋体" w:hAnsi="宋体" w:cs="宋体"/>
                      <w:sz w:val="22"/>
                    </w:rPr>
                    <w:t>2010年以来，投标单位县级及以上综合性空间性规划项目（包括城镇体系规划、城市（乡）总体规划、土地利用总体规划等）获得省部级规划类项目一等奖的，每1项得3分；获得省部级规划类项目二等奖的，每1项得2分；获得省部级规划类项目三等奖的每个1分；本项最多得10分（注：提供证书复印件）</w:t>
                  </w:r>
                </w:p>
                <w:p>
                  <w:pPr>
                    <w:rPr>
                      <w:rFonts w:cs="宋体" w:asciiTheme="minorEastAsia" w:hAnsiTheme="minorEastAsia"/>
                      <w:sz w:val="24"/>
                    </w:rPr>
                  </w:pPr>
                  <w:r>
                    <w:rPr>
                      <w:rFonts w:hint="eastAsia" w:ascii="宋体" w:hAnsi="宋体" w:cs="宋体"/>
                      <w:sz w:val="22"/>
                    </w:rPr>
                    <w:t>2、</w:t>
                  </w:r>
                  <w:r>
                    <w:rPr>
                      <w:rFonts w:ascii="宋体" w:hAnsi="宋体" w:cs="宋体"/>
                      <w:sz w:val="22"/>
                    </w:rPr>
                    <w:t>投标单位承接制定过省级及以上</w:t>
                  </w:r>
                  <w:r>
                    <w:rPr>
                      <w:rFonts w:hint="eastAsia" w:ascii="宋体" w:hAnsi="宋体" w:cs="宋体"/>
                      <w:sz w:val="22"/>
                    </w:rPr>
                    <w:t>自然资源（含原国土）</w:t>
                  </w:r>
                  <w:r>
                    <w:rPr>
                      <w:rFonts w:ascii="宋体" w:hAnsi="宋体" w:cs="宋体"/>
                      <w:sz w:val="22"/>
                    </w:rPr>
                    <w:t>或城乡规划</w:t>
                  </w:r>
                  <w:r>
                    <w:rPr>
                      <w:rFonts w:hint="eastAsia" w:ascii="宋体" w:hAnsi="宋体" w:cs="宋体"/>
                      <w:sz w:val="22"/>
                    </w:rPr>
                    <w:t>部门或</w:t>
                  </w:r>
                  <w:r>
                    <w:rPr>
                      <w:rFonts w:ascii="宋体" w:hAnsi="宋体" w:cs="宋体"/>
                      <w:sz w:val="22"/>
                    </w:rPr>
                    <w:t>行业已发布的相关技术文件（</w:t>
                  </w:r>
                  <w:r>
                    <w:rPr>
                      <w:rFonts w:hint="eastAsia" w:ascii="宋体" w:hAnsi="宋体" w:cs="宋体"/>
                      <w:sz w:val="22"/>
                    </w:rPr>
                    <w:t>技术指南、技术标准、技术规范</w:t>
                  </w:r>
                  <w:r>
                    <w:rPr>
                      <w:rFonts w:ascii="宋体" w:hAnsi="宋体" w:cs="宋体"/>
                      <w:sz w:val="22"/>
                    </w:rPr>
                    <w:t>等）、工作实施细则（工作办法、工作规程、实施办法</w:t>
                  </w:r>
                  <w:r>
                    <w:rPr>
                      <w:rFonts w:hint="eastAsia" w:ascii="宋体" w:hAnsi="宋体" w:cs="宋体"/>
                      <w:sz w:val="22"/>
                    </w:rPr>
                    <w:t>、相关指南</w:t>
                  </w:r>
                  <w:r>
                    <w:rPr>
                      <w:rFonts w:ascii="宋体" w:hAnsi="宋体" w:cs="宋体"/>
                      <w:sz w:val="22"/>
                    </w:rPr>
                    <w:t xml:space="preserve">等），每1项得 </w:t>
                  </w:r>
                  <w:r>
                    <w:rPr>
                      <w:rFonts w:hint="eastAsia" w:ascii="宋体" w:hAnsi="宋体" w:cs="宋体"/>
                      <w:sz w:val="22"/>
                    </w:rPr>
                    <w:t>2</w:t>
                  </w:r>
                  <w:r>
                    <w:rPr>
                      <w:rFonts w:ascii="宋体" w:hAnsi="宋体" w:cs="宋体"/>
                      <w:sz w:val="22"/>
                    </w:rPr>
                    <w:t>分。</w:t>
                  </w:r>
                  <w:r>
                    <w:rPr>
                      <w:rFonts w:hint="eastAsia" w:ascii="宋体" w:hAnsi="宋体" w:cs="宋体"/>
                      <w:sz w:val="22"/>
                    </w:rPr>
                    <w:t>本项</w:t>
                  </w:r>
                  <w:r>
                    <w:rPr>
                      <w:rFonts w:ascii="宋体" w:hAnsi="宋体" w:cs="宋体"/>
                      <w:sz w:val="22"/>
                    </w:rPr>
                    <w:t>最多得</w:t>
                  </w:r>
                  <w:r>
                    <w:rPr>
                      <w:rFonts w:hint="eastAsia" w:ascii="宋体" w:hAnsi="宋体" w:cs="宋体"/>
                      <w:sz w:val="22"/>
                    </w:rPr>
                    <w:t>10</w:t>
                  </w:r>
                  <w:r>
                    <w:rPr>
                      <w:rFonts w:ascii="宋体" w:hAnsi="宋体" w:cs="宋体"/>
                      <w:sz w:val="22"/>
                    </w:rPr>
                    <w:t>分。（提供成果或相关证明材料复印件）</w:t>
                  </w:r>
                </w:p>
              </w:tc>
              <w:tc>
                <w:tcPr>
                  <w:tcW w:w="947" w:type="dxa"/>
                  <w:tcBorders>
                    <w:top w:val="single" w:color="auto" w:sz="4" w:space="0"/>
                    <w:left w:val="nil"/>
                    <w:right w:val="single" w:color="auto" w:sz="4" w:space="0"/>
                  </w:tcBorders>
                  <w:shd w:val="clear" w:color="auto" w:fill="FFFFFF"/>
                  <w:vAlign w:val="center"/>
                </w:tcPr>
                <w:p>
                  <w:pPr>
                    <w:spacing w:line="360" w:lineRule="auto"/>
                    <w:ind w:right="-97" w:rightChars="-46"/>
                    <w:jc w:val="left"/>
                    <w:rPr>
                      <w:rFonts w:ascii="宋体" w:hAnsi="宋体" w:cs="宋体"/>
                      <w:sz w:val="24"/>
                    </w:rPr>
                  </w:pPr>
                  <w:r>
                    <w:rPr>
                      <w:rFonts w:hint="eastAsia" w:ascii="宋体" w:hAnsi="宋体" w:cs="宋体"/>
                      <w:sz w:val="24"/>
                    </w:rPr>
                    <w:t>20分</w:t>
                  </w:r>
                </w:p>
              </w:tc>
            </w:tr>
            <w:tr>
              <w:tblPrEx>
                <w:tblCellMar>
                  <w:top w:w="0" w:type="dxa"/>
                  <w:left w:w="108" w:type="dxa"/>
                  <w:bottom w:w="0" w:type="dxa"/>
                  <w:right w:w="108" w:type="dxa"/>
                </w:tblCellMar>
              </w:tblPrEx>
              <w:trPr>
                <w:trHeight w:val="451" w:hRule="atLeast"/>
                <w:jc w:val="center"/>
              </w:trPr>
              <w:tc>
                <w:tcPr>
                  <w:tcW w:w="1056" w:type="dxa"/>
                  <w:vMerge w:val="continue"/>
                  <w:tcBorders>
                    <w:left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sz w:val="24"/>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sz w:val="24"/>
                    </w:rPr>
                  </w:pPr>
                  <w:r>
                    <w:rPr>
                      <w:rFonts w:hint="eastAsia" w:ascii="宋体" w:hAnsi="宋体" w:cs="宋体"/>
                      <w:sz w:val="24"/>
                    </w:rPr>
                    <w:t>项目业绩（15分）</w:t>
                  </w:r>
                </w:p>
              </w:tc>
              <w:tc>
                <w:tcPr>
                  <w:tcW w:w="6946" w:type="dxa"/>
                  <w:gridSpan w:val="3"/>
                  <w:tcBorders>
                    <w:top w:val="single" w:color="auto" w:sz="4" w:space="0"/>
                    <w:left w:val="nil"/>
                    <w:bottom w:val="single" w:color="auto" w:sz="4" w:space="0"/>
                    <w:right w:val="single" w:color="auto" w:sz="4" w:space="0"/>
                  </w:tcBorders>
                  <w:shd w:val="clear" w:color="auto" w:fill="FFFFFF"/>
                  <w:vAlign w:val="center"/>
                </w:tcPr>
                <w:p>
                  <w:pPr>
                    <w:widowControl/>
                    <w:spacing w:line="240" w:lineRule="atLeast"/>
                    <w:rPr>
                      <w:rFonts w:ascii="宋体" w:hAnsi="宋体" w:cs="宋体"/>
                      <w:sz w:val="22"/>
                    </w:rPr>
                  </w:pPr>
                  <w:r>
                    <w:rPr>
                      <w:rFonts w:hint="eastAsia" w:ascii="宋体" w:hAnsi="宋体" w:cs="宋体"/>
                      <w:sz w:val="22"/>
                    </w:rPr>
                    <w:t>1、</w:t>
                  </w:r>
                  <w:r>
                    <w:rPr>
                      <w:rFonts w:ascii="宋体" w:hAnsi="宋体" w:cs="宋体"/>
                      <w:sz w:val="22"/>
                    </w:rPr>
                    <w:t>投标单位</w:t>
                  </w:r>
                  <w:r>
                    <w:rPr>
                      <w:rFonts w:hint="eastAsia" w:ascii="宋体" w:hAnsi="宋体" w:cs="宋体"/>
                      <w:sz w:val="22"/>
                    </w:rPr>
                    <w:t>2010以来</w:t>
                  </w:r>
                  <w:r>
                    <w:rPr>
                      <w:rFonts w:ascii="宋体" w:hAnsi="宋体" w:cs="宋体"/>
                      <w:sz w:val="22"/>
                    </w:rPr>
                    <w:t>有地级市（或地级市以上）土地利用总体规划、城镇体系规划、城市（乡）总体规划编制业绩的，有1个得2分，最多得</w:t>
                  </w:r>
                  <w:r>
                    <w:rPr>
                      <w:rFonts w:hint="eastAsia" w:ascii="宋体" w:hAnsi="宋体" w:cs="宋体"/>
                      <w:sz w:val="22"/>
                    </w:rPr>
                    <w:t>6</w:t>
                  </w:r>
                  <w:r>
                    <w:rPr>
                      <w:rFonts w:ascii="宋体" w:hAnsi="宋体" w:cs="宋体"/>
                      <w:sz w:val="22"/>
                    </w:rPr>
                    <w:t>分；</w:t>
                  </w:r>
                </w:p>
                <w:p>
                  <w:pPr>
                    <w:rPr>
                      <w:rFonts w:cs="宋体" w:asciiTheme="minorEastAsia" w:hAnsiTheme="minorEastAsia"/>
                      <w:sz w:val="24"/>
                    </w:rPr>
                  </w:pPr>
                  <w:r>
                    <w:rPr>
                      <w:rFonts w:hint="eastAsia" w:ascii="宋体" w:hAnsi="宋体" w:cs="宋体"/>
                      <w:sz w:val="22"/>
                    </w:rPr>
                    <w:t>2、</w:t>
                  </w:r>
                  <w:r>
                    <w:rPr>
                      <w:rFonts w:ascii="宋体" w:hAnsi="宋体" w:cs="宋体"/>
                      <w:sz w:val="22"/>
                    </w:rPr>
                    <w:t>投标单位</w:t>
                  </w:r>
                  <w:r>
                    <w:rPr>
                      <w:rFonts w:hint="eastAsia" w:ascii="宋体" w:hAnsi="宋体" w:cs="宋体"/>
                      <w:sz w:val="22"/>
                    </w:rPr>
                    <w:t>2010以来有</w:t>
                  </w:r>
                  <w:r>
                    <w:rPr>
                      <w:rFonts w:ascii="宋体" w:hAnsi="宋体" w:cs="宋体"/>
                      <w:sz w:val="22"/>
                    </w:rPr>
                    <w:t>县级城市（乡）总体规划修编或土地利用总体规划编制或修编业绩的，每项1分。</w:t>
                  </w:r>
                  <w:r>
                    <w:rPr>
                      <w:rFonts w:hint="eastAsia" w:ascii="宋体" w:hAnsi="宋体" w:cs="宋体"/>
                      <w:sz w:val="22"/>
                    </w:rPr>
                    <w:t>本项最多得9分；</w:t>
                  </w:r>
                </w:p>
              </w:tc>
              <w:tc>
                <w:tcPr>
                  <w:tcW w:w="947"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ind w:right="-97" w:rightChars="-46"/>
                    <w:jc w:val="left"/>
                    <w:rPr>
                      <w:rFonts w:ascii="宋体" w:hAnsi="宋体" w:cs="宋体"/>
                      <w:sz w:val="24"/>
                    </w:rPr>
                  </w:pPr>
                  <w:r>
                    <w:rPr>
                      <w:rFonts w:hint="eastAsia" w:ascii="宋体" w:hAnsi="宋体" w:cs="宋体"/>
                      <w:sz w:val="24"/>
                    </w:rPr>
                    <w:t>15分</w:t>
                  </w:r>
                </w:p>
              </w:tc>
            </w:tr>
            <w:tr>
              <w:tblPrEx>
                <w:tblCellMar>
                  <w:top w:w="0" w:type="dxa"/>
                  <w:left w:w="108" w:type="dxa"/>
                  <w:bottom w:w="0" w:type="dxa"/>
                  <w:right w:w="108" w:type="dxa"/>
                </w:tblCellMar>
              </w:tblPrEx>
              <w:trPr>
                <w:trHeight w:val="2774" w:hRule="atLeast"/>
                <w:jc w:val="center"/>
              </w:trPr>
              <w:tc>
                <w:tcPr>
                  <w:tcW w:w="1056" w:type="dxa"/>
                  <w:vMerge w:val="continue"/>
                  <w:tcBorders>
                    <w:left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sz w:val="24"/>
                    </w:rPr>
                  </w:pPr>
                </w:p>
              </w:tc>
              <w:tc>
                <w:tcPr>
                  <w:tcW w:w="992"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宋体" w:hAnsi="宋体" w:cs="宋体"/>
                      <w:sz w:val="24"/>
                    </w:rPr>
                  </w:pPr>
                  <w:r>
                    <w:rPr>
                      <w:rFonts w:hint="eastAsia" w:ascii="宋体" w:hAnsi="宋体" w:cs="宋体"/>
                      <w:sz w:val="24"/>
                    </w:rPr>
                    <w:t>项目组构成（15分）</w:t>
                  </w:r>
                </w:p>
              </w:tc>
              <w:tc>
                <w:tcPr>
                  <w:tcW w:w="6946" w:type="dxa"/>
                  <w:gridSpan w:val="3"/>
                  <w:tcBorders>
                    <w:top w:val="single" w:color="auto" w:sz="4" w:space="0"/>
                    <w:left w:val="nil"/>
                    <w:right w:val="single" w:color="auto" w:sz="4" w:space="0"/>
                  </w:tcBorders>
                  <w:shd w:val="clear" w:color="auto" w:fill="FFFFFF"/>
                  <w:vAlign w:val="center"/>
                </w:tcPr>
                <w:p>
                  <w:pPr>
                    <w:widowControl/>
                    <w:spacing w:line="240" w:lineRule="atLeast"/>
                    <w:rPr>
                      <w:rFonts w:ascii="宋体" w:hAnsi="宋体" w:cs="宋体"/>
                      <w:sz w:val="22"/>
                    </w:rPr>
                  </w:pPr>
                  <w:r>
                    <w:rPr>
                      <w:rFonts w:ascii="宋体" w:hAnsi="宋体" w:cs="宋体"/>
                      <w:sz w:val="22"/>
                    </w:rPr>
                    <w:t>1</w:t>
                  </w:r>
                  <w:r>
                    <w:rPr>
                      <w:rFonts w:hint="eastAsia" w:ascii="宋体" w:hAnsi="宋体" w:cs="宋体"/>
                      <w:sz w:val="22"/>
                    </w:rPr>
                    <w:t>、拟投入本项目的项目负责人（满分4分）：</w:t>
                  </w:r>
                </w:p>
                <w:p>
                  <w:pPr>
                    <w:widowControl/>
                    <w:spacing w:line="240" w:lineRule="atLeast"/>
                    <w:rPr>
                      <w:rFonts w:ascii="宋体" w:hAnsi="宋体" w:cs="宋体"/>
                      <w:sz w:val="22"/>
                    </w:rPr>
                  </w:pPr>
                  <w:r>
                    <w:rPr>
                      <w:rFonts w:hint="eastAsia" w:ascii="宋体" w:hAnsi="宋体" w:cs="宋体"/>
                      <w:sz w:val="22"/>
                    </w:rPr>
                    <w:t>（1）具备正高级职称的得2分</w:t>
                  </w:r>
                  <w:r>
                    <w:rPr>
                      <w:rFonts w:ascii="宋体" w:hAnsi="宋体" w:cs="宋体"/>
                      <w:sz w:val="22"/>
                    </w:rPr>
                    <w:t>,</w:t>
                  </w:r>
                  <w:r>
                    <w:rPr>
                      <w:rFonts w:hint="eastAsia" w:ascii="宋体" w:hAnsi="宋体" w:cs="宋体"/>
                      <w:sz w:val="22"/>
                    </w:rPr>
                    <w:t>具备副高级职称的得</w:t>
                  </w:r>
                  <w:r>
                    <w:rPr>
                      <w:rFonts w:ascii="宋体" w:hAnsi="宋体" w:cs="宋体"/>
                      <w:sz w:val="22"/>
                    </w:rPr>
                    <w:t>1</w:t>
                  </w:r>
                  <w:r>
                    <w:rPr>
                      <w:rFonts w:hint="eastAsia" w:ascii="宋体" w:hAnsi="宋体" w:cs="宋体"/>
                      <w:sz w:val="22"/>
                    </w:rPr>
                    <w:t>分；</w:t>
                  </w:r>
                </w:p>
                <w:p>
                  <w:pPr>
                    <w:widowControl/>
                    <w:spacing w:line="240" w:lineRule="atLeast"/>
                    <w:rPr>
                      <w:rFonts w:ascii="宋体" w:hAnsi="宋体" w:cs="宋体"/>
                      <w:sz w:val="22"/>
                    </w:rPr>
                  </w:pPr>
                  <w:r>
                    <w:rPr>
                      <w:rFonts w:hint="eastAsia" w:ascii="宋体" w:hAnsi="宋体" w:cs="宋体"/>
                      <w:sz w:val="22"/>
                    </w:rPr>
                    <w:t>（2）同时具备注册规划师资格的加</w:t>
                  </w:r>
                  <w:r>
                    <w:rPr>
                      <w:rFonts w:ascii="宋体" w:hAnsi="宋体" w:cs="宋体"/>
                      <w:sz w:val="22"/>
                    </w:rPr>
                    <w:t>1</w:t>
                  </w:r>
                  <w:r>
                    <w:rPr>
                      <w:rFonts w:hint="eastAsia" w:ascii="宋体" w:hAnsi="宋体" w:cs="宋体"/>
                      <w:sz w:val="22"/>
                    </w:rPr>
                    <w:t>分；</w:t>
                  </w:r>
                </w:p>
                <w:p>
                  <w:pPr>
                    <w:widowControl/>
                    <w:spacing w:line="240" w:lineRule="atLeast"/>
                    <w:rPr>
                      <w:rFonts w:ascii="宋体" w:hAnsi="宋体" w:cs="宋体"/>
                      <w:sz w:val="22"/>
                    </w:rPr>
                  </w:pPr>
                  <w:r>
                    <w:rPr>
                      <w:rFonts w:hint="eastAsia" w:ascii="宋体" w:hAnsi="宋体" w:cs="宋体"/>
                      <w:sz w:val="22"/>
                    </w:rPr>
                    <w:t>（2）同时获得过省部级规划一等奖</w:t>
                  </w:r>
                  <w:r>
                    <w:rPr>
                      <w:rFonts w:ascii="宋体" w:hAnsi="宋体" w:cs="宋体"/>
                      <w:sz w:val="22"/>
                    </w:rPr>
                    <w:t>奖项</w:t>
                  </w:r>
                  <w:r>
                    <w:rPr>
                      <w:rFonts w:hint="eastAsia" w:ascii="宋体" w:hAnsi="宋体" w:cs="宋体"/>
                      <w:sz w:val="22"/>
                    </w:rPr>
                    <w:t>的加1分。</w:t>
                  </w:r>
                </w:p>
                <w:p>
                  <w:pPr>
                    <w:widowControl/>
                    <w:spacing w:line="240" w:lineRule="atLeast"/>
                    <w:rPr>
                      <w:rFonts w:ascii="宋体" w:hAnsi="宋体" w:cs="宋体"/>
                      <w:sz w:val="22"/>
                    </w:rPr>
                  </w:pPr>
                  <w:r>
                    <w:rPr>
                      <w:rFonts w:hint="eastAsia" w:ascii="宋体" w:hAnsi="宋体" w:cs="宋体"/>
                      <w:sz w:val="22"/>
                    </w:rPr>
                    <w:t>2、拟投入本项目的其他人员（满分</w:t>
                  </w:r>
                  <w:r>
                    <w:rPr>
                      <w:rFonts w:ascii="宋体" w:hAnsi="宋体" w:cs="宋体"/>
                      <w:sz w:val="22"/>
                    </w:rPr>
                    <w:t>1</w:t>
                  </w:r>
                  <w:r>
                    <w:rPr>
                      <w:rFonts w:hint="eastAsia" w:ascii="宋体" w:hAnsi="宋体" w:cs="宋体"/>
                      <w:sz w:val="22"/>
                    </w:rPr>
                    <w:t>1分）：</w:t>
                  </w:r>
                </w:p>
                <w:p>
                  <w:pPr>
                    <w:widowControl/>
                    <w:spacing w:line="240" w:lineRule="atLeast"/>
                    <w:rPr>
                      <w:rFonts w:ascii="宋体" w:hAnsi="宋体" w:cs="宋体"/>
                      <w:sz w:val="22"/>
                    </w:rPr>
                  </w:pPr>
                  <w:r>
                    <w:rPr>
                      <w:rFonts w:hint="eastAsia" w:ascii="宋体" w:hAnsi="宋体" w:cs="宋体"/>
                      <w:sz w:val="22"/>
                    </w:rPr>
                    <w:t>（1）</w:t>
                  </w:r>
                  <w:r>
                    <w:rPr>
                      <w:rFonts w:ascii="宋体" w:hAnsi="宋体" w:cs="宋体"/>
                      <w:sz w:val="22"/>
                    </w:rPr>
                    <w:t>具备高级职称或注册城乡规划师的每2人得1分</w:t>
                  </w:r>
                  <w:r>
                    <w:rPr>
                      <w:rFonts w:hint="eastAsia" w:ascii="宋体" w:hAnsi="宋体" w:cs="宋体"/>
                      <w:sz w:val="22"/>
                    </w:rPr>
                    <w:t>，其中同时具备</w:t>
                  </w:r>
                  <w:r>
                    <w:rPr>
                      <w:rFonts w:ascii="宋体" w:hAnsi="宋体" w:cs="宋体"/>
                      <w:sz w:val="22"/>
                    </w:rPr>
                    <w:t>高级职称</w:t>
                  </w:r>
                  <w:r>
                    <w:rPr>
                      <w:rFonts w:hint="eastAsia" w:ascii="宋体" w:hAnsi="宋体" w:cs="宋体"/>
                      <w:sz w:val="22"/>
                    </w:rPr>
                    <w:t>和</w:t>
                  </w:r>
                  <w:r>
                    <w:rPr>
                      <w:rFonts w:ascii="宋体" w:hAnsi="宋体" w:cs="宋体"/>
                      <w:sz w:val="22"/>
                    </w:rPr>
                    <w:t>注册城乡规划师的每人得1分</w:t>
                  </w:r>
                  <w:r>
                    <w:rPr>
                      <w:rFonts w:hint="eastAsia" w:ascii="宋体" w:hAnsi="宋体" w:cs="宋体"/>
                      <w:sz w:val="22"/>
                    </w:rPr>
                    <w:t>；</w:t>
                  </w:r>
                </w:p>
                <w:p>
                  <w:pPr>
                    <w:rPr>
                      <w:rFonts w:cs="宋体" w:asciiTheme="minorEastAsia" w:hAnsiTheme="minorEastAsia"/>
                      <w:sz w:val="24"/>
                    </w:rPr>
                  </w:pPr>
                  <w:r>
                    <w:rPr>
                      <w:rFonts w:hint="eastAsia" w:ascii="宋体" w:hAnsi="宋体" w:cs="宋体"/>
                      <w:sz w:val="22"/>
                    </w:rPr>
                    <w:t>（2）</w:t>
                  </w:r>
                  <w:r>
                    <w:rPr>
                      <w:rFonts w:ascii="宋体" w:hAnsi="宋体" w:cs="宋体"/>
                      <w:sz w:val="22"/>
                    </w:rPr>
                    <w:t>具备正高级</w:t>
                  </w:r>
                  <w:r>
                    <w:rPr>
                      <w:rFonts w:hint="eastAsia" w:ascii="宋体" w:hAnsi="宋体" w:cs="宋体"/>
                      <w:sz w:val="22"/>
                    </w:rPr>
                    <w:t>职</w:t>
                  </w:r>
                  <w:r>
                    <w:rPr>
                      <w:rFonts w:ascii="宋体" w:hAnsi="宋体" w:cs="宋体"/>
                      <w:sz w:val="22"/>
                    </w:rPr>
                    <w:t>称的每人得1分</w:t>
                  </w:r>
                  <w:r>
                    <w:rPr>
                      <w:rFonts w:hint="eastAsia" w:ascii="宋体" w:hAnsi="宋体" w:cs="宋体"/>
                      <w:sz w:val="22"/>
                    </w:rPr>
                    <w:t>，其中同时具备正</w:t>
                  </w:r>
                  <w:r>
                    <w:rPr>
                      <w:rFonts w:ascii="宋体" w:hAnsi="宋体" w:cs="宋体"/>
                      <w:sz w:val="22"/>
                    </w:rPr>
                    <w:t>高级职称</w:t>
                  </w:r>
                  <w:r>
                    <w:rPr>
                      <w:rFonts w:hint="eastAsia" w:ascii="宋体" w:hAnsi="宋体" w:cs="宋体"/>
                      <w:sz w:val="22"/>
                    </w:rPr>
                    <w:t>和</w:t>
                  </w:r>
                  <w:r>
                    <w:rPr>
                      <w:rFonts w:ascii="宋体" w:hAnsi="宋体" w:cs="宋体"/>
                      <w:sz w:val="22"/>
                    </w:rPr>
                    <w:t>注册城乡规划师的每人得</w:t>
                  </w:r>
                  <w:r>
                    <w:rPr>
                      <w:rFonts w:hint="eastAsia" w:ascii="宋体" w:hAnsi="宋体" w:cs="宋体"/>
                      <w:sz w:val="22"/>
                    </w:rPr>
                    <w:t>2</w:t>
                  </w:r>
                  <w:r>
                    <w:rPr>
                      <w:rFonts w:ascii="宋体" w:hAnsi="宋体" w:cs="宋体"/>
                      <w:sz w:val="22"/>
                    </w:rPr>
                    <w:t>分</w:t>
                  </w:r>
                  <w:r>
                    <w:rPr>
                      <w:rFonts w:hint="eastAsia" w:ascii="宋体" w:hAnsi="宋体" w:cs="宋体"/>
                      <w:sz w:val="22"/>
                    </w:rPr>
                    <w:t>。</w:t>
                  </w:r>
                </w:p>
              </w:tc>
              <w:tc>
                <w:tcPr>
                  <w:tcW w:w="947" w:type="dxa"/>
                  <w:tcBorders>
                    <w:top w:val="single" w:color="auto" w:sz="4" w:space="0"/>
                    <w:left w:val="nil"/>
                    <w:right w:val="single" w:color="auto" w:sz="4" w:space="0"/>
                  </w:tcBorders>
                  <w:shd w:val="clear" w:color="auto" w:fill="FFFFFF"/>
                  <w:vAlign w:val="center"/>
                </w:tcPr>
                <w:p>
                  <w:pPr>
                    <w:spacing w:line="360" w:lineRule="auto"/>
                    <w:ind w:right="-97" w:rightChars="-46"/>
                    <w:jc w:val="left"/>
                    <w:rPr>
                      <w:rFonts w:ascii="宋体" w:hAnsi="宋体" w:cs="宋体"/>
                      <w:sz w:val="24"/>
                    </w:rPr>
                  </w:pPr>
                  <w:r>
                    <w:rPr>
                      <w:rFonts w:hint="eastAsia" w:ascii="宋体" w:hAnsi="宋体" w:cs="宋体"/>
                      <w:sz w:val="24"/>
                    </w:rPr>
                    <w:t>15分</w:t>
                  </w:r>
                </w:p>
              </w:tc>
            </w:tr>
            <w:tr>
              <w:tblPrEx>
                <w:tblCellMar>
                  <w:top w:w="0" w:type="dxa"/>
                  <w:left w:w="108" w:type="dxa"/>
                  <w:bottom w:w="0" w:type="dxa"/>
                  <w:right w:w="108" w:type="dxa"/>
                </w:tblCellMar>
              </w:tblPrEx>
              <w:trPr>
                <w:trHeight w:val="451" w:hRule="atLeast"/>
                <w:jc w:val="center"/>
              </w:trPr>
              <w:tc>
                <w:tcPr>
                  <w:tcW w:w="2048"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技术分</w:t>
                  </w:r>
                  <w:r>
                    <w:rPr>
                      <w:rFonts w:hint="eastAsia" w:ascii="宋体" w:hAnsi="宋体" w:cs="宋体"/>
                      <w:sz w:val="24"/>
                    </w:rPr>
                    <w:br w:type="textWrapping"/>
                  </w:r>
                  <w:r>
                    <w:rPr>
                      <w:rFonts w:hint="eastAsia" w:ascii="宋体" w:hAnsi="宋体" w:cs="宋体"/>
                      <w:sz w:val="24"/>
                    </w:rPr>
                    <w:t>（35分）</w:t>
                  </w:r>
                </w:p>
              </w:tc>
              <w:tc>
                <w:tcPr>
                  <w:tcW w:w="1737" w:type="dxa"/>
                  <w:tcBorders>
                    <w:top w:val="single" w:color="auto" w:sz="4" w:space="0"/>
                    <w:left w:val="nil"/>
                    <w:bottom w:val="single" w:color="auto" w:sz="4" w:space="0"/>
                    <w:right w:val="single" w:color="auto" w:sz="4" w:space="0"/>
                  </w:tcBorders>
                  <w:shd w:val="clear" w:color="auto" w:fill="FFFFFF"/>
                  <w:vAlign w:val="center"/>
                </w:tcPr>
                <w:p>
                  <w:pPr>
                    <w:spacing w:before="120" w:after="120"/>
                    <w:jc w:val="center"/>
                    <w:rPr>
                      <w:rFonts w:asciiTheme="minorEastAsia" w:hAnsiTheme="minorEastAsia"/>
                      <w:sz w:val="24"/>
                    </w:rPr>
                  </w:pPr>
                  <w:r>
                    <w:rPr>
                      <w:rFonts w:hint="eastAsia" w:asciiTheme="minorEastAsia" w:hAnsiTheme="minorEastAsia"/>
                      <w:sz w:val="24"/>
                    </w:rPr>
                    <w:t>项目理解</w:t>
                  </w:r>
                </w:p>
              </w:tc>
              <w:tc>
                <w:tcPr>
                  <w:tcW w:w="5209"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240" w:lineRule="atLeast"/>
                    <w:rPr>
                      <w:rFonts w:ascii="宋体" w:hAnsi="宋体" w:cs="宋体"/>
                      <w:sz w:val="22"/>
                    </w:rPr>
                  </w:pPr>
                  <w:r>
                    <w:rPr>
                      <w:rFonts w:hint="eastAsia" w:ascii="宋体" w:hAnsi="宋体" w:cs="宋体"/>
                      <w:sz w:val="22"/>
                    </w:rPr>
                    <w:t>在对国土空间规划理解基础上，提出对本项目的认识。</w:t>
                  </w:r>
                </w:p>
                <w:p>
                  <w:pPr>
                    <w:textAlignment w:val="top"/>
                    <w:rPr>
                      <w:rFonts w:cs="宋体" w:asciiTheme="minorEastAsia" w:hAnsiTheme="minorEastAsia"/>
                      <w:kern w:val="0"/>
                      <w:sz w:val="24"/>
                    </w:rPr>
                  </w:pPr>
                  <w:r>
                    <w:rPr>
                      <w:rFonts w:hint="eastAsia" w:ascii="宋体" w:hAnsi="宋体" w:cs="宋体"/>
                      <w:sz w:val="22"/>
                    </w:rPr>
                    <w:t>对本次项目和国土空间规划有较深的认识的得10分，一般得6分、差得2分</w:t>
                  </w:r>
                </w:p>
              </w:tc>
              <w:tc>
                <w:tcPr>
                  <w:tcW w:w="947"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left"/>
                    <w:rPr>
                      <w:rFonts w:ascii="宋体" w:hAnsi="宋体" w:cs="宋体"/>
                      <w:sz w:val="24"/>
                    </w:rPr>
                  </w:pPr>
                  <w:r>
                    <w:rPr>
                      <w:rFonts w:hint="eastAsia" w:ascii="宋体" w:hAnsi="宋体" w:cs="宋体"/>
                      <w:sz w:val="24"/>
                    </w:rPr>
                    <w:t>10分</w:t>
                  </w:r>
                </w:p>
              </w:tc>
            </w:tr>
            <w:tr>
              <w:tblPrEx>
                <w:tblCellMar>
                  <w:top w:w="0" w:type="dxa"/>
                  <w:left w:w="108" w:type="dxa"/>
                  <w:bottom w:w="0" w:type="dxa"/>
                  <w:right w:w="108" w:type="dxa"/>
                </w:tblCellMar>
              </w:tblPrEx>
              <w:trPr>
                <w:trHeight w:val="1246" w:hRule="atLeast"/>
                <w:jc w:val="center"/>
              </w:trPr>
              <w:tc>
                <w:tcPr>
                  <w:tcW w:w="2048" w:type="dxa"/>
                  <w:gridSpan w:val="2"/>
                  <w:vMerge w:val="continue"/>
                  <w:tcBorders>
                    <w:left w:val="single" w:color="auto" w:sz="4" w:space="0"/>
                    <w:right w:val="single" w:color="auto" w:sz="4" w:space="0"/>
                  </w:tcBorders>
                  <w:vAlign w:val="center"/>
                </w:tcPr>
                <w:p>
                  <w:pPr>
                    <w:widowControl/>
                    <w:jc w:val="left"/>
                    <w:rPr>
                      <w:rFonts w:ascii="宋体" w:hAnsi="宋体" w:cs="宋体"/>
                      <w:sz w:val="24"/>
                    </w:rPr>
                  </w:pPr>
                </w:p>
              </w:tc>
              <w:tc>
                <w:tcPr>
                  <w:tcW w:w="1737" w:type="dxa"/>
                  <w:tcBorders>
                    <w:top w:val="single" w:color="auto" w:sz="4" w:space="0"/>
                    <w:left w:val="nil"/>
                    <w:bottom w:val="single" w:color="auto" w:sz="4" w:space="0"/>
                    <w:right w:val="single" w:color="auto" w:sz="4" w:space="0"/>
                  </w:tcBorders>
                  <w:shd w:val="clear" w:color="auto" w:fill="FFFFFF"/>
                  <w:vAlign w:val="center"/>
                </w:tcPr>
                <w:p>
                  <w:pPr>
                    <w:spacing w:before="120" w:after="120"/>
                    <w:jc w:val="center"/>
                    <w:rPr>
                      <w:rFonts w:asciiTheme="minorEastAsia" w:hAnsiTheme="minorEastAsia"/>
                      <w:sz w:val="24"/>
                    </w:rPr>
                  </w:pPr>
                  <w:r>
                    <w:rPr>
                      <w:rFonts w:hint="eastAsia" w:ascii="宋体" w:hAnsi="宋体" w:cs="宋体"/>
                      <w:sz w:val="22"/>
                    </w:rPr>
                    <w:t>规划构思</w:t>
                  </w:r>
                </w:p>
              </w:tc>
              <w:tc>
                <w:tcPr>
                  <w:tcW w:w="5209" w:type="dxa"/>
                  <w:gridSpan w:val="2"/>
                  <w:tcBorders>
                    <w:top w:val="single" w:color="auto" w:sz="4" w:space="0"/>
                    <w:left w:val="nil"/>
                    <w:bottom w:val="single" w:color="auto" w:sz="4" w:space="0"/>
                    <w:right w:val="single" w:color="auto" w:sz="4" w:space="0"/>
                  </w:tcBorders>
                  <w:shd w:val="clear" w:color="auto" w:fill="FFFFFF"/>
                  <w:vAlign w:val="center"/>
                </w:tcPr>
                <w:p>
                  <w:pPr>
                    <w:textAlignment w:val="top"/>
                    <w:rPr>
                      <w:rFonts w:hint="eastAsia" w:ascii="宋体" w:hAnsi="宋体" w:cs="宋体"/>
                      <w:sz w:val="22"/>
                    </w:rPr>
                  </w:pPr>
                  <w:r>
                    <w:rPr>
                      <w:rFonts w:hint="eastAsia" w:ascii="宋体" w:hAnsi="宋体" w:cs="宋体"/>
                      <w:sz w:val="22"/>
                    </w:rPr>
                    <w:t>针对规划规划的特点及关键性问题，提出规划构思或建议。</w:t>
                  </w:r>
                </w:p>
                <w:p>
                  <w:pPr>
                    <w:textAlignment w:val="top"/>
                    <w:rPr>
                      <w:rFonts w:cs="宋体" w:asciiTheme="minorEastAsia" w:hAnsiTheme="minorEastAsia"/>
                      <w:kern w:val="0"/>
                      <w:sz w:val="24"/>
                    </w:rPr>
                  </w:pPr>
                  <w:r>
                    <w:rPr>
                      <w:rFonts w:hint="eastAsia" w:cs="宋体" w:asciiTheme="minorEastAsia" w:hAnsiTheme="minorEastAsia"/>
                      <w:sz w:val="24"/>
                    </w:rPr>
                    <w:t>合理性可操作性强15分、一般8分、差3分</w:t>
                  </w:r>
                </w:p>
              </w:tc>
              <w:tc>
                <w:tcPr>
                  <w:tcW w:w="947"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left"/>
                    <w:rPr>
                      <w:rFonts w:ascii="宋体" w:hAnsi="宋体" w:cs="宋体"/>
                      <w:sz w:val="24"/>
                    </w:rPr>
                  </w:pPr>
                  <w:r>
                    <w:rPr>
                      <w:rFonts w:hint="eastAsia" w:ascii="宋体" w:hAnsi="宋体" w:cs="宋体"/>
                      <w:sz w:val="24"/>
                    </w:rPr>
                    <w:t>15分</w:t>
                  </w:r>
                </w:p>
              </w:tc>
            </w:tr>
            <w:tr>
              <w:tblPrEx>
                <w:tblCellMar>
                  <w:top w:w="0" w:type="dxa"/>
                  <w:left w:w="108" w:type="dxa"/>
                  <w:bottom w:w="0" w:type="dxa"/>
                  <w:right w:w="108" w:type="dxa"/>
                </w:tblCellMar>
              </w:tblPrEx>
              <w:trPr>
                <w:trHeight w:val="615" w:hRule="atLeast"/>
                <w:jc w:val="center"/>
              </w:trPr>
              <w:tc>
                <w:tcPr>
                  <w:tcW w:w="2048" w:type="dxa"/>
                  <w:gridSpan w:val="2"/>
                  <w:vMerge w:val="continue"/>
                  <w:tcBorders>
                    <w:left w:val="single" w:color="auto" w:sz="4" w:space="0"/>
                    <w:right w:val="single" w:color="auto" w:sz="4" w:space="0"/>
                  </w:tcBorders>
                  <w:vAlign w:val="center"/>
                </w:tcPr>
                <w:p>
                  <w:pPr>
                    <w:widowControl/>
                    <w:jc w:val="left"/>
                    <w:rPr>
                      <w:rFonts w:ascii="宋体" w:hAnsi="宋体" w:cs="宋体"/>
                      <w:sz w:val="24"/>
                    </w:rPr>
                  </w:pPr>
                </w:p>
              </w:tc>
              <w:tc>
                <w:tcPr>
                  <w:tcW w:w="1737" w:type="dxa"/>
                  <w:tcBorders>
                    <w:top w:val="single" w:color="auto" w:sz="4" w:space="0"/>
                    <w:left w:val="nil"/>
                    <w:bottom w:val="single" w:color="auto" w:sz="4" w:space="0"/>
                    <w:right w:val="single" w:color="auto" w:sz="4" w:space="0"/>
                  </w:tcBorders>
                  <w:shd w:val="clear" w:color="auto" w:fill="FFFFFF"/>
                  <w:vAlign w:val="center"/>
                </w:tcPr>
                <w:p>
                  <w:pPr>
                    <w:spacing w:before="120" w:after="120"/>
                    <w:jc w:val="center"/>
                    <w:rPr>
                      <w:rFonts w:asciiTheme="minorEastAsia" w:hAnsiTheme="minorEastAsia"/>
                      <w:sz w:val="24"/>
                    </w:rPr>
                  </w:pPr>
                  <w:r>
                    <w:rPr>
                      <w:rFonts w:hint="eastAsia" w:ascii="宋体" w:hAnsi="宋体" w:cs="宋体"/>
                      <w:sz w:val="22"/>
                    </w:rPr>
                    <w:t>工作计划和质量保证措施</w:t>
                  </w:r>
                </w:p>
              </w:tc>
              <w:tc>
                <w:tcPr>
                  <w:tcW w:w="5209" w:type="dxa"/>
                  <w:gridSpan w:val="2"/>
                  <w:tcBorders>
                    <w:top w:val="single" w:color="auto" w:sz="4" w:space="0"/>
                    <w:left w:val="nil"/>
                    <w:bottom w:val="single" w:color="auto" w:sz="4" w:space="0"/>
                    <w:right w:val="single" w:color="auto" w:sz="4" w:space="0"/>
                  </w:tcBorders>
                  <w:shd w:val="clear" w:color="auto" w:fill="FFFFFF"/>
                  <w:vAlign w:val="center"/>
                </w:tcPr>
                <w:p>
                  <w:pPr>
                    <w:textAlignment w:val="top"/>
                    <w:rPr>
                      <w:rFonts w:cs="宋体" w:asciiTheme="minorEastAsia" w:hAnsiTheme="minorEastAsia"/>
                      <w:kern w:val="0"/>
                      <w:sz w:val="24"/>
                    </w:rPr>
                  </w:pPr>
                  <w:r>
                    <w:rPr>
                      <w:rFonts w:hint="eastAsia" w:cs="宋体" w:asciiTheme="minorEastAsia" w:hAnsiTheme="minorEastAsia"/>
                      <w:sz w:val="24"/>
                    </w:rPr>
                    <w:t>合理性可操作性强10分、一般6分、差2分</w:t>
                  </w:r>
                </w:p>
              </w:tc>
              <w:tc>
                <w:tcPr>
                  <w:tcW w:w="947"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left"/>
                    <w:rPr>
                      <w:rFonts w:ascii="宋体" w:hAnsi="宋体" w:cs="宋体"/>
                      <w:sz w:val="24"/>
                    </w:rPr>
                  </w:pPr>
                  <w:r>
                    <w:rPr>
                      <w:rFonts w:hint="eastAsia" w:ascii="宋体" w:hAnsi="宋体" w:cs="宋体"/>
                      <w:sz w:val="24"/>
                    </w:rPr>
                    <w:t>10分</w:t>
                  </w:r>
                </w:p>
              </w:tc>
            </w:tr>
            <w:tr>
              <w:tblPrEx>
                <w:tblCellMar>
                  <w:top w:w="0" w:type="dxa"/>
                  <w:left w:w="108" w:type="dxa"/>
                  <w:bottom w:w="0" w:type="dxa"/>
                  <w:right w:w="108" w:type="dxa"/>
                </w:tblCellMar>
              </w:tblPrEx>
              <w:trPr>
                <w:trHeight w:val="461" w:hRule="atLeast"/>
                <w:jc w:val="center"/>
              </w:trPr>
              <w:tc>
                <w:tcPr>
                  <w:tcW w:w="828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得 分</w:t>
                  </w:r>
                </w:p>
              </w:tc>
              <w:tc>
                <w:tcPr>
                  <w:tcW w:w="1656"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100分</w:t>
                  </w:r>
                </w:p>
              </w:tc>
            </w:tr>
          </w:tbl>
          <w:p>
            <w:pPr>
              <w:pStyle w:val="5"/>
              <w:snapToGrid w:val="0"/>
              <w:spacing w:line="420" w:lineRule="atLeast"/>
              <w:ind w:firstLine="0"/>
              <w:rPr>
                <w:rFonts w:asciiTheme="minorEastAsia" w:hAnsi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Borders>
              <w:top w:val="single" w:color="auto" w:sz="4" w:space="0"/>
              <w:left w:val="single" w:color="auto" w:sz="4" w:space="0"/>
              <w:bottom w:val="single" w:color="auto" w:sz="4" w:space="0"/>
              <w:right w:val="single" w:color="auto" w:sz="4" w:space="0"/>
            </w:tcBorders>
          </w:tcPr>
          <w:p>
            <w:pPr>
              <w:pStyle w:val="5"/>
              <w:numPr>
                <w:ilvl w:val="0"/>
                <w:numId w:val="9"/>
              </w:numPr>
              <w:snapToGrid w:val="0"/>
              <w:spacing w:line="420" w:lineRule="atLeas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评标标准：</w:t>
            </w:r>
          </w:p>
          <w:p>
            <w:pPr>
              <w:pStyle w:val="5"/>
              <w:snapToGrid w:val="0"/>
              <w:spacing w:line="420" w:lineRule="atLeast"/>
              <w:ind w:firstLine="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（二）推荐</w:t>
            </w:r>
            <w:r>
              <w:rPr>
                <w:rFonts w:hint="eastAsia" w:asciiTheme="minorEastAsia" w:hAnsiTheme="minorEastAsia"/>
                <w:sz w:val="24"/>
                <w:szCs w:val="24"/>
              </w:rPr>
              <w:t>拟</w:t>
            </w:r>
            <w:r>
              <w:rPr>
                <w:rFonts w:hint="eastAsia" w:asciiTheme="minorEastAsia" w:hAnsiTheme="minorEastAsia"/>
                <w:color w:val="000000" w:themeColor="text1"/>
                <w:sz w:val="24"/>
                <w:szCs w:val="24"/>
              </w:rPr>
              <w:t>中标候选供应商名单。1、中标候选供应商数量：</w:t>
            </w:r>
            <w:r>
              <w:rPr>
                <w:rFonts w:hint="eastAsia" w:asciiTheme="minorEastAsia" w:hAnsiTheme="minorEastAsia"/>
                <w:color w:val="000000" w:themeColor="text1"/>
                <w:sz w:val="24"/>
                <w:szCs w:val="24"/>
                <w:u w:val="single"/>
              </w:rPr>
              <w:t>1</w:t>
            </w:r>
            <w:r>
              <w:rPr>
                <w:rFonts w:hint="eastAsia" w:asciiTheme="minorEastAsia" w:hAnsiTheme="minorEastAsia"/>
                <w:color w:val="000000" w:themeColor="text1"/>
                <w:sz w:val="24"/>
                <w:szCs w:val="24"/>
              </w:rPr>
              <w:t>个。2、中标候选供应商排列顺序。经投标文件初审、澄清有关问题、比较与评价评标程序后，按以下办法推荐中标候选供应商名单的排列顺序（请按采购项目的评标方法从以下二项中选择一项打“√”）：</w:t>
            </w:r>
          </w:p>
          <w:p>
            <w:pPr>
              <w:pStyle w:val="5"/>
              <w:snapToGrid w:val="0"/>
              <w:spacing w:line="420" w:lineRule="atLeast"/>
              <w:rPr>
                <w:rFonts w:asciiTheme="minorEastAsia" w:hAnsiTheme="minorEastAsia"/>
                <w:sz w:val="24"/>
                <w:szCs w:val="24"/>
              </w:rPr>
            </w:pPr>
            <w:r>
              <w:rPr>
                <w:rFonts w:hint="eastAsia" w:asciiTheme="minorEastAsia" w:hAnsiTheme="minorEastAsia"/>
                <w:sz w:val="24"/>
                <w:szCs w:val="24"/>
              </w:rPr>
              <w:t xml:space="preserve"> □采用最低评标价法的，评标结果按投标报价由低到高顺序排列。投标报价相同的并列。投标文件满足招标文件全部实质性要求且投标报价最低的投标人为排名第一的中标候选人。</w:t>
            </w:r>
          </w:p>
          <w:p>
            <w:pPr>
              <w:pStyle w:val="5"/>
              <w:snapToGrid w:val="0"/>
              <w:spacing w:line="420" w:lineRule="atLeast"/>
              <w:ind w:firstLine="480" w:firstLineChars="200"/>
              <w:rPr>
                <w:rFonts w:asciiTheme="minorEastAsia" w:hAnsiTheme="minorEastAsia"/>
                <w:sz w:val="24"/>
                <w:szCs w:val="24"/>
              </w:rPr>
            </w:pPr>
            <w:r>
              <w:rPr>
                <w:rFonts w:hint="eastAsia" w:asciiTheme="minorEastAsia" w:hAnsiTheme="minorEastAsia"/>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Borders>
              <w:top w:val="single" w:color="auto" w:sz="4" w:space="0"/>
              <w:left w:val="single" w:color="auto" w:sz="4" w:space="0"/>
              <w:bottom w:val="single" w:color="auto" w:sz="4" w:space="0"/>
              <w:right w:val="single" w:color="auto" w:sz="4" w:space="0"/>
            </w:tcBorders>
          </w:tcPr>
          <w:p>
            <w:pPr>
              <w:pStyle w:val="5"/>
              <w:snapToGrid w:val="0"/>
              <w:spacing w:line="420" w:lineRule="atLeast"/>
              <w:ind w:firstLine="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三、定标原则：</w:t>
            </w:r>
          </w:p>
          <w:p>
            <w:pPr>
              <w:pStyle w:val="5"/>
              <w:snapToGrid w:val="0"/>
              <w:spacing w:line="420" w:lineRule="atLeast"/>
              <w:ind w:firstLine="480" w:firstLineChars="200"/>
              <w:rPr>
                <w:rFonts w:asciiTheme="minorEastAsia" w:hAnsiTheme="minorEastAsia"/>
                <w:color w:val="000000" w:themeColor="text1"/>
                <w:sz w:val="24"/>
                <w:szCs w:val="24"/>
              </w:rPr>
            </w:pPr>
            <w:r>
              <w:rPr>
                <w:rFonts w:ascii="Arial" w:hAnsi="Arial" w:cs="Arial"/>
                <w:color w:val="000000" w:themeColor="text1"/>
                <w:sz w:val="24"/>
                <w:szCs w:val="24"/>
              </w:rPr>
              <w:t>√</w:t>
            </w:r>
            <w:r>
              <w:rPr>
                <w:rFonts w:hint="eastAsia" w:asciiTheme="minorEastAsia" w:hAnsiTheme="minorEastAsia"/>
                <w:color w:val="000000" w:themeColor="text1"/>
                <w:sz w:val="24"/>
                <w:szCs w:val="24"/>
              </w:rPr>
              <w:t xml:space="preserve"> 采购人委托招标代理机构招标，授权评标委员会直接确定中标供应商。</w:t>
            </w:r>
          </w:p>
          <w:p>
            <w:pPr>
              <w:pStyle w:val="5"/>
              <w:snapToGrid w:val="0"/>
              <w:spacing w:line="420" w:lineRule="atLeas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采购人委托招标代理机构招标，在收到评标报告后五个工作日内，按照评标报告中推荐的中标候选供应商顺序确定中标供应商。</w:t>
            </w:r>
          </w:p>
          <w:p>
            <w:pPr>
              <w:pStyle w:val="5"/>
              <w:snapToGrid w:val="0"/>
              <w:spacing w:line="420" w:lineRule="atLeas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采购人自行组织招标，在评标结束后五个工作日内确定中标供应商。</w:t>
            </w:r>
          </w:p>
        </w:tc>
      </w:tr>
    </w:tbl>
    <w:p>
      <w:pPr>
        <w:pStyle w:val="5"/>
        <w:snapToGrid w:val="0"/>
        <w:spacing w:line="420" w:lineRule="atLeast"/>
        <w:ind w:firstLine="480" w:firstLineChars="200"/>
        <w:rPr>
          <w:rFonts w:asciiTheme="minorEastAsia" w:hAnsiTheme="minorEastAsia"/>
          <w:color w:val="000000" w:themeColor="text1"/>
          <w:sz w:val="24"/>
          <w:szCs w:val="24"/>
        </w:rPr>
        <w:sectPr>
          <w:pgSz w:w="11907" w:h="16840"/>
          <w:pgMar w:top="1134" w:right="1418" w:bottom="1134" w:left="1418" w:header="720" w:footer="720" w:gutter="0"/>
          <w:cols w:space="720" w:num="1"/>
        </w:sectPr>
      </w:pPr>
      <w:r>
        <w:rPr>
          <w:rFonts w:hint="eastAsia" w:asciiTheme="minorEastAsia" w:hAnsiTheme="minorEastAsia"/>
          <w:color w:val="000000" w:themeColor="text1"/>
          <w:sz w:val="24"/>
          <w:szCs w:val="24"/>
        </w:rPr>
        <w:t>注：以联合体形式投标的，只能以联合体其中一方具备的条件作为评标依据。投标人在投标文件中必须明确以联合体的确定一方的条件参与商务部分的评标。投标人未明确的，则每项商务评分均取联合体各方该项商务分最低的得分。</w:t>
      </w:r>
    </w:p>
    <w:p>
      <w:pPr>
        <w:pStyle w:val="3"/>
        <w:keepNext w:val="0"/>
        <w:keepLines w:val="0"/>
        <w:numPr>
          <w:ilvl w:val="1"/>
          <w:numId w:val="0"/>
        </w:numPr>
        <w:tabs>
          <w:tab w:val="center" w:pos="4365"/>
        </w:tabs>
        <w:spacing w:before="220" w:after="220" w:line="400" w:lineRule="exact"/>
        <w:rPr>
          <w:rFonts w:asciiTheme="minorEastAsia" w:hAnsiTheme="minorEastAsia" w:cstheme="minorBidi"/>
          <w:b/>
          <w:color w:val="000000" w:themeColor="text1"/>
          <w:sz w:val="24"/>
          <w:szCs w:val="24"/>
        </w:rPr>
      </w:pPr>
      <w:r>
        <w:rPr>
          <w:rFonts w:hint="eastAsia" w:asciiTheme="minorEastAsia" w:hAnsiTheme="minorEastAsia" w:cstheme="minorBidi"/>
          <w:b/>
          <w:color w:val="000000" w:themeColor="text1"/>
          <w:sz w:val="24"/>
          <w:szCs w:val="24"/>
        </w:rPr>
        <w:t>中标供应商须知前附表4：中小企业及监狱企业优惠办法</w:t>
      </w:r>
    </w:p>
    <w:tbl>
      <w:tblPr>
        <w:tblStyle w:val="18"/>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268"/>
        <w:gridCol w:w="6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07" w:type="dxa"/>
            <w:vAlign w:val="center"/>
          </w:tcPr>
          <w:p>
            <w:pPr>
              <w:spacing w:line="48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序号</w:t>
            </w:r>
          </w:p>
        </w:tc>
        <w:tc>
          <w:tcPr>
            <w:tcW w:w="2268" w:type="dxa"/>
            <w:vAlign w:val="center"/>
          </w:tcPr>
          <w:p>
            <w:pPr>
              <w:spacing w:line="48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项目</w:t>
            </w:r>
          </w:p>
        </w:tc>
        <w:tc>
          <w:tcPr>
            <w:tcW w:w="6444" w:type="dxa"/>
            <w:vAlign w:val="center"/>
          </w:tcPr>
          <w:p>
            <w:pPr>
              <w:spacing w:line="48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07" w:type="dxa"/>
            <w:vAlign w:val="center"/>
          </w:tcPr>
          <w:p>
            <w:pPr>
              <w:spacing w:line="480" w:lineRule="exact"/>
              <w:jc w:val="center"/>
              <w:rPr>
                <w:rFonts w:asciiTheme="minorEastAsia" w:hAnsiTheme="minorEastAsia"/>
                <w:b/>
                <w:color w:val="000000" w:themeColor="text1"/>
                <w:sz w:val="24"/>
              </w:rPr>
            </w:pPr>
            <w:r>
              <w:rPr>
                <w:rFonts w:hint="eastAsia" w:asciiTheme="minorEastAsia" w:hAnsiTheme="minorEastAsia"/>
                <w:b/>
                <w:color w:val="000000" w:themeColor="text1"/>
                <w:sz w:val="24"/>
              </w:rPr>
              <w:t>1</w:t>
            </w:r>
          </w:p>
        </w:tc>
        <w:tc>
          <w:tcPr>
            <w:tcW w:w="2268" w:type="dxa"/>
            <w:vAlign w:val="center"/>
          </w:tcPr>
          <w:p>
            <w:pPr>
              <w:spacing w:line="480" w:lineRule="exact"/>
              <w:jc w:val="center"/>
              <w:rPr>
                <w:rFonts w:asciiTheme="minorEastAsia" w:hAnsiTheme="minorEastAsia"/>
                <w:b/>
                <w:color w:val="000000" w:themeColor="text1"/>
                <w:sz w:val="24"/>
              </w:rPr>
            </w:pPr>
            <w:r>
              <w:rPr>
                <w:rFonts w:hint="eastAsia" w:asciiTheme="minorEastAsia" w:hAnsiTheme="minorEastAsia"/>
                <w:b/>
                <w:color w:val="000000" w:themeColor="text1"/>
                <w:sz w:val="24"/>
              </w:rPr>
              <w:t>本项目是否属于专门面向中小企业和监狱企业的政府采购活动：</w:t>
            </w:r>
          </w:p>
        </w:tc>
        <w:tc>
          <w:tcPr>
            <w:tcW w:w="6444" w:type="dxa"/>
            <w:vAlign w:val="center"/>
          </w:tcPr>
          <w:p>
            <w:pPr>
              <w:spacing w:line="480" w:lineRule="exact"/>
              <w:rPr>
                <w:rFonts w:asciiTheme="minorEastAsia" w:hAnsiTheme="minorEastAsia"/>
                <w:color w:val="000000" w:themeColor="text1"/>
                <w:sz w:val="24"/>
              </w:rPr>
            </w:pPr>
            <w:r>
              <w:rPr>
                <w:rFonts w:hint="eastAsia" w:asciiTheme="minorEastAsia" w:hAnsiTheme="minorEastAsia"/>
                <w:b/>
                <w:color w:val="000000" w:themeColor="text1"/>
                <w:sz w:val="24"/>
              </w:rPr>
              <w:t>□</w:t>
            </w:r>
            <w:r>
              <w:rPr>
                <w:rFonts w:hint="eastAsia" w:asciiTheme="minorEastAsia" w:hAnsiTheme="minorEastAsia"/>
                <w:color w:val="000000" w:themeColor="text1"/>
                <w:sz w:val="24"/>
              </w:rPr>
              <w:t xml:space="preserve">是/ </w:t>
            </w:r>
            <w:r>
              <w:rPr>
                <w:rFonts w:ascii="Arial" w:hAnsi="Arial" w:cs="Arial"/>
                <w:b/>
                <w:color w:val="000000" w:themeColor="text1"/>
                <w:sz w:val="24"/>
              </w:rPr>
              <w:t>√</w:t>
            </w:r>
            <w:r>
              <w:rPr>
                <w:rFonts w:hint="eastAsia" w:asciiTheme="minorEastAsia" w:hAnsiTheme="minorEastAsia"/>
                <w:b/>
                <w:color w:val="000000" w:themeColor="text1"/>
                <w:sz w:val="24"/>
              </w:rPr>
              <w:t>□</w:t>
            </w:r>
            <w:r>
              <w:rPr>
                <w:rFonts w:hint="eastAsia" w:asciiTheme="minorEastAsia" w:hAnsiTheme="minorEastAsia"/>
                <w:color w:val="000000" w:themeColor="text1"/>
                <w:sz w:val="24"/>
              </w:rPr>
              <w:t>否</w:t>
            </w:r>
          </w:p>
          <w:p>
            <w:pPr>
              <w:spacing w:line="480" w:lineRule="exact"/>
              <w:rPr>
                <w:rFonts w:asciiTheme="minorEastAsia" w:hAnsiTheme="minorEastAsia"/>
                <w:color w:val="000000" w:themeColor="text1"/>
                <w:sz w:val="24"/>
              </w:rPr>
            </w:pPr>
            <w:r>
              <w:rPr>
                <w:rFonts w:hint="eastAsia" w:asciiTheme="minorEastAsia" w:hAnsiTheme="minorEastAsia"/>
                <w:color w:val="000000" w:themeColor="text1"/>
                <w:sz w:val="24"/>
              </w:rPr>
              <w:t>（</w:t>
            </w:r>
            <w:r>
              <w:rPr>
                <w:rFonts w:hint="eastAsia" w:cs="宋体" w:asciiTheme="minorEastAsia" w:hAnsiTheme="minorEastAsia"/>
                <w:color w:val="000000" w:themeColor="text1"/>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07" w:type="dxa"/>
            <w:vAlign w:val="center"/>
          </w:tcPr>
          <w:p>
            <w:pPr>
              <w:spacing w:line="480" w:lineRule="exact"/>
              <w:jc w:val="center"/>
              <w:rPr>
                <w:rFonts w:asciiTheme="minorEastAsia" w:hAnsiTheme="minorEastAsia"/>
                <w:b/>
                <w:color w:val="000000" w:themeColor="text1"/>
                <w:sz w:val="24"/>
              </w:rPr>
            </w:pPr>
            <w:r>
              <w:rPr>
                <w:rFonts w:hint="eastAsia" w:asciiTheme="minorEastAsia" w:hAnsiTheme="minorEastAsia"/>
                <w:b/>
                <w:color w:val="000000" w:themeColor="text1"/>
                <w:sz w:val="24"/>
              </w:rPr>
              <w:t>2</w:t>
            </w:r>
          </w:p>
        </w:tc>
        <w:tc>
          <w:tcPr>
            <w:tcW w:w="2268" w:type="dxa"/>
            <w:vAlign w:val="center"/>
          </w:tcPr>
          <w:p>
            <w:pPr>
              <w:spacing w:line="480" w:lineRule="exact"/>
              <w:jc w:val="center"/>
              <w:rPr>
                <w:rFonts w:asciiTheme="minorEastAsia" w:hAnsiTheme="minorEastAsia"/>
                <w:color w:val="000000" w:themeColor="text1"/>
                <w:sz w:val="24"/>
              </w:rPr>
            </w:pPr>
            <w:r>
              <w:rPr>
                <w:rFonts w:hint="eastAsia" w:asciiTheme="minorEastAsia" w:hAnsiTheme="minorEastAsia"/>
                <w:b/>
                <w:color w:val="000000" w:themeColor="text1"/>
                <w:sz w:val="24"/>
              </w:rPr>
              <w:t>中小企业的认定标准</w:t>
            </w:r>
          </w:p>
        </w:tc>
        <w:tc>
          <w:tcPr>
            <w:tcW w:w="6444" w:type="dxa"/>
          </w:tcPr>
          <w:p>
            <w:pPr>
              <w:spacing w:line="48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投标供应商须同时满足以下两个条件，才能认定为中小企业</w:t>
            </w:r>
            <w:r>
              <w:rPr>
                <w:rFonts w:hint="eastAsia" w:asciiTheme="minorEastAsia" w:hAnsiTheme="minorEastAsia"/>
                <w:b/>
                <w:color w:val="000000" w:themeColor="text1"/>
                <w:sz w:val="24"/>
              </w:rPr>
              <w:t>（含中型、小型、微型企业，下同）</w:t>
            </w:r>
            <w:r>
              <w:rPr>
                <w:rFonts w:hint="eastAsia" w:asciiTheme="minorEastAsia" w:hAnsiTheme="minorEastAsia"/>
                <w:color w:val="000000" w:themeColor="text1"/>
                <w:sz w:val="24"/>
              </w:rPr>
              <w:t>：</w:t>
            </w:r>
          </w:p>
          <w:p>
            <w:pPr>
              <w:spacing w:line="48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（1）符合《工业和信息化部、国家统计局、国家发展和改革委员会、财政部关于印发中小企业划型标准规定的通知》（工信部联企业〔2011〕300号）规定的中小企业划分标准；</w:t>
            </w:r>
          </w:p>
          <w:p>
            <w:pPr>
              <w:spacing w:line="48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注： 联合体参与谈判响应的的，以联合体中划型标准较高的一方，作为该联合体的企业划型标准。</w:t>
            </w:r>
          </w:p>
          <w:p>
            <w:pPr>
              <w:spacing w:line="48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（2）提供本企业制造的货物、承担的工程或者服务，或者提供其他中小企业制造的货物。</w:t>
            </w:r>
            <w:r>
              <w:rPr>
                <w:rFonts w:hint="eastAsia" w:cs="SimSun-Identity-H" w:asciiTheme="minorEastAsia" w:hAnsiTheme="minorEastAsia"/>
                <w:color w:val="000000" w:themeColor="text1"/>
                <w:kern w:val="0"/>
                <w:sz w:val="24"/>
              </w:rPr>
              <w:t>本项所称货物不包括使用大型企业注册商标的货物；</w:t>
            </w:r>
          </w:p>
          <w:p>
            <w:pPr>
              <w:spacing w:line="48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07" w:type="dxa"/>
            <w:vAlign w:val="center"/>
          </w:tcPr>
          <w:p>
            <w:pPr>
              <w:spacing w:line="480" w:lineRule="exact"/>
              <w:jc w:val="center"/>
              <w:rPr>
                <w:rFonts w:asciiTheme="minorEastAsia" w:hAnsiTheme="minorEastAsia"/>
                <w:b/>
                <w:color w:val="000000" w:themeColor="text1"/>
                <w:sz w:val="24"/>
              </w:rPr>
            </w:pPr>
            <w:r>
              <w:rPr>
                <w:rFonts w:hint="eastAsia" w:asciiTheme="minorEastAsia" w:hAnsiTheme="minorEastAsia"/>
                <w:b/>
                <w:color w:val="000000" w:themeColor="text1"/>
                <w:sz w:val="24"/>
              </w:rPr>
              <w:t>3</w:t>
            </w:r>
          </w:p>
        </w:tc>
        <w:tc>
          <w:tcPr>
            <w:tcW w:w="2268" w:type="dxa"/>
            <w:vAlign w:val="center"/>
          </w:tcPr>
          <w:p>
            <w:pPr>
              <w:spacing w:line="480" w:lineRule="exact"/>
              <w:jc w:val="center"/>
              <w:rPr>
                <w:rFonts w:asciiTheme="minorEastAsia" w:hAnsiTheme="minorEastAsia"/>
                <w:b/>
                <w:color w:val="000000" w:themeColor="text1"/>
                <w:sz w:val="24"/>
              </w:rPr>
            </w:pPr>
            <w:r>
              <w:rPr>
                <w:rFonts w:hint="eastAsia" w:asciiTheme="minorEastAsia" w:hAnsiTheme="minorEastAsia"/>
                <w:b/>
                <w:color w:val="000000" w:themeColor="text1"/>
                <w:sz w:val="24"/>
              </w:rPr>
              <w:t>监狱企业的认定标准</w:t>
            </w:r>
          </w:p>
        </w:tc>
        <w:tc>
          <w:tcPr>
            <w:tcW w:w="6444" w:type="dxa"/>
          </w:tcPr>
          <w:p>
            <w:pPr>
              <w:spacing w:line="480" w:lineRule="exact"/>
              <w:ind w:firstLine="480" w:firstLineChars="200"/>
              <w:rPr>
                <w:rFonts w:asciiTheme="minorEastAsia" w:hAnsiTheme="minorEastAsia"/>
                <w:color w:val="000000" w:themeColor="text1"/>
                <w:sz w:val="24"/>
              </w:rPr>
            </w:pPr>
            <w:r>
              <w:rPr>
                <w:rFonts w:hint="eastAsia" w:cs="宋体" w:asciiTheme="minorEastAsia" w:hAnsiTheme="minorEastAsia"/>
                <w:color w:val="000000" w:themeColor="text1"/>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jc w:val="center"/>
        </w:trPr>
        <w:tc>
          <w:tcPr>
            <w:tcW w:w="607" w:type="dxa"/>
            <w:vAlign w:val="center"/>
          </w:tcPr>
          <w:p>
            <w:pPr>
              <w:widowControl/>
              <w:jc w:val="center"/>
              <w:rPr>
                <w:rFonts w:asciiTheme="minorEastAsia" w:hAnsiTheme="minorEastAsia"/>
                <w:b/>
                <w:color w:val="000000" w:themeColor="text1"/>
                <w:sz w:val="24"/>
              </w:rPr>
            </w:pPr>
            <w:r>
              <w:rPr>
                <w:rFonts w:hint="eastAsia" w:asciiTheme="minorEastAsia" w:hAnsiTheme="minorEastAsia"/>
                <w:b/>
                <w:color w:val="000000" w:themeColor="text1"/>
                <w:sz w:val="24"/>
              </w:rPr>
              <w:t>4</w:t>
            </w:r>
          </w:p>
        </w:tc>
        <w:tc>
          <w:tcPr>
            <w:tcW w:w="2268" w:type="dxa"/>
            <w:vAlign w:val="center"/>
          </w:tcPr>
          <w:p>
            <w:pPr>
              <w:widowControl/>
              <w:jc w:val="center"/>
              <w:rPr>
                <w:rFonts w:asciiTheme="minorEastAsia" w:hAnsiTheme="minorEastAsia"/>
                <w:b/>
                <w:sz w:val="24"/>
              </w:rPr>
            </w:pPr>
            <w:r>
              <w:rPr>
                <w:rFonts w:hint="eastAsia" w:asciiTheme="minorEastAsia" w:hAnsiTheme="minorEastAsia"/>
                <w:b/>
                <w:sz w:val="24"/>
              </w:rPr>
              <w:t>优惠办法：</w:t>
            </w:r>
          </w:p>
        </w:tc>
        <w:tc>
          <w:tcPr>
            <w:tcW w:w="6444" w:type="dxa"/>
            <w:tcBorders>
              <w:bottom w:val="single" w:color="auto" w:sz="4" w:space="0"/>
            </w:tcBorders>
          </w:tcPr>
          <w:p>
            <w:pPr>
              <w:spacing w:beforeLines="25" w:afterLines="25" w:line="320" w:lineRule="exact"/>
              <w:ind w:left="-65" w:leftChars="-31" w:firstLine="12" w:firstLineChars="5"/>
              <w:rPr>
                <w:rFonts w:asciiTheme="minorEastAsia" w:hAnsiTheme="minorEastAsia"/>
                <w:b/>
                <w:sz w:val="24"/>
              </w:rPr>
            </w:pPr>
            <w:r>
              <w:rPr>
                <w:rFonts w:hint="eastAsia" w:asciiTheme="minorEastAsia" w:hAnsiTheme="minorEastAsia"/>
                <w:b/>
                <w:sz w:val="24"/>
              </w:rPr>
              <w:t>小型企业或微型企业：</w:t>
            </w:r>
          </w:p>
          <w:p>
            <w:pPr>
              <w:spacing w:beforeLines="25" w:afterLines="25" w:line="320" w:lineRule="exact"/>
              <w:ind w:left="-65" w:leftChars="-31" w:firstLine="475" w:firstLineChars="205"/>
              <w:rPr>
                <w:rFonts w:cs="宋体" w:asciiTheme="minorEastAsia" w:hAnsiTheme="minorEastAsia"/>
                <w:spacing w:val="-4"/>
                <w:sz w:val="24"/>
              </w:rPr>
            </w:pPr>
            <w:r>
              <w:rPr>
                <w:rFonts w:hint="eastAsia" w:asciiTheme="minorEastAsia" w:hAnsiTheme="minorEastAsia"/>
                <w:spacing w:val="-4"/>
                <w:sz w:val="24"/>
              </w:rPr>
              <w:t>①</w:t>
            </w:r>
            <w:r>
              <w:rPr>
                <w:rFonts w:hint="eastAsia" w:cs="宋体" w:asciiTheme="minorEastAsia" w:hAnsiTheme="minorEastAsia"/>
                <w:spacing w:val="-4"/>
                <w:sz w:val="24"/>
              </w:rPr>
              <w:t>履约保证金：按约定比例的50%支付</w:t>
            </w:r>
            <w:r>
              <w:rPr>
                <w:rFonts w:hint="eastAsia" w:asciiTheme="minorEastAsia" w:hAnsiTheme="minorEastAsia"/>
                <w:spacing w:val="-4"/>
                <w:sz w:val="24"/>
              </w:rPr>
              <w:t>（如果有的话）</w:t>
            </w:r>
          </w:p>
          <w:p>
            <w:pPr>
              <w:spacing w:beforeLines="25" w:afterLines="25" w:line="320" w:lineRule="exact"/>
              <w:ind w:left="-65" w:leftChars="-31" w:firstLine="491" w:firstLineChars="205"/>
              <w:rPr>
                <w:rFonts w:asciiTheme="minorEastAsia" w:hAnsiTheme="minorEastAsia"/>
                <w:spacing w:val="-4"/>
                <w:sz w:val="24"/>
              </w:rPr>
            </w:pPr>
            <w:r>
              <w:rPr>
                <w:rFonts w:hint="eastAsia" w:asciiTheme="minorEastAsia" w:hAnsiTheme="minorEastAsia"/>
                <w:sz w:val="24"/>
              </w:rPr>
              <w:t>②</w:t>
            </w:r>
            <w:r>
              <w:rPr>
                <w:rFonts w:hint="eastAsia" w:asciiTheme="minorEastAsia" w:hAnsiTheme="minorEastAsia"/>
                <w:spacing w:val="-4"/>
                <w:sz w:val="24"/>
              </w:rPr>
              <w:t>价格扣除：按报价的</w:t>
            </w:r>
            <w:r>
              <w:rPr>
                <w:rFonts w:hint="eastAsia" w:asciiTheme="minorEastAsia" w:hAnsiTheme="minorEastAsia"/>
                <w:spacing w:val="-4"/>
                <w:sz w:val="24"/>
                <w:u w:val="single"/>
              </w:rPr>
              <w:t>（94%）</w:t>
            </w:r>
            <w:r>
              <w:rPr>
                <w:rFonts w:hint="eastAsia" w:asciiTheme="minorEastAsia" w:hAnsiTheme="minorEastAsia"/>
                <w:spacing w:val="-4"/>
                <w:sz w:val="24"/>
              </w:rPr>
              <w:t>计算评审价</w:t>
            </w:r>
          </w:p>
          <w:p>
            <w:pPr>
              <w:spacing w:beforeLines="25" w:afterLines="25" w:line="320" w:lineRule="exact"/>
              <w:ind w:left="-65" w:leftChars="-31" w:firstLine="12" w:firstLineChars="5"/>
              <w:rPr>
                <w:rFonts w:asciiTheme="minorEastAsia" w:hAnsiTheme="minorEastAsia"/>
                <w:b/>
                <w:spacing w:val="-4"/>
                <w:sz w:val="24"/>
              </w:rPr>
            </w:pPr>
            <w:r>
              <w:rPr>
                <w:rFonts w:hint="eastAsia" w:asciiTheme="minorEastAsia" w:hAnsiTheme="minorEastAsia"/>
                <w:b/>
                <w:spacing w:val="-4"/>
                <w:sz w:val="24"/>
              </w:rPr>
              <w:t>中型企业：</w:t>
            </w:r>
          </w:p>
          <w:p>
            <w:pPr>
              <w:ind w:firstLine="464"/>
              <w:rPr>
                <w:rFonts w:cs="宋体" w:asciiTheme="minorEastAsia" w:hAnsiTheme="minorEastAsia"/>
                <w:sz w:val="24"/>
              </w:rPr>
            </w:pPr>
            <w:r>
              <w:rPr>
                <w:rFonts w:hint="eastAsia" w:asciiTheme="minorEastAsia" w:hAnsiTheme="minorEastAsia"/>
                <w:spacing w:val="-4"/>
                <w:sz w:val="24"/>
              </w:rPr>
              <w:t>①</w:t>
            </w:r>
            <w:r>
              <w:rPr>
                <w:rFonts w:hint="eastAsia" w:cs="宋体" w:asciiTheme="minorEastAsia" w:hAnsiTheme="minorEastAsia"/>
                <w:sz w:val="24"/>
              </w:rPr>
              <w:t>履约保证金：按约定比例的50%支付</w:t>
            </w:r>
            <w:r>
              <w:rPr>
                <w:rFonts w:hint="eastAsia" w:asciiTheme="minorEastAsia" w:hAnsiTheme="minorEastAsia"/>
                <w:sz w:val="24"/>
              </w:rPr>
              <w:t>（如果有的话）</w:t>
            </w:r>
          </w:p>
          <w:p>
            <w:pPr>
              <w:spacing w:beforeLines="25" w:afterLines="25" w:line="320" w:lineRule="exact"/>
              <w:ind w:firstLine="464" w:firstLineChars="200"/>
              <w:rPr>
                <w:rFonts w:asciiTheme="minorEastAsia" w:hAnsiTheme="minorEastAsia"/>
                <w:spacing w:val="-4"/>
                <w:sz w:val="24"/>
              </w:rPr>
            </w:pPr>
            <w:r>
              <w:rPr>
                <w:rFonts w:hint="eastAsia" w:asciiTheme="minorEastAsia" w:hAnsiTheme="minorEastAsia"/>
                <w:spacing w:val="-4"/>
                <w:sz w:val="24"/>
              </w:rPr>
              <w:t>注：</w:t>
            </w:r>
            <w:r>
              <w:rPr>
                <w:rFonts w:hint="eastAsia" w:asciiTheme="minorEastAsia" w:hAnsiTheme="minorEastAsia"/>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07" w:type="dxa"/>
            <w:vAlign w:val="center"/>
          </w:tcPr>
          <w:p>
            <w:pPr>
              <w:widowControl/>
              <w:jc w:val="center"/>
              <w:rPr>
                <w:rFonts w:asciiTheme="minorEastAsia" w:hAnsiTheme="minorEastAsia"/>
                <w:b/>
                <w:color w:val="000000" w:themeColor="text1"/>
                <w:sz w:val="24"/>
              </w:rPr>
            </w:pPr>
            <w:r>
              <w:rPr>
                <w:rFonts w:hint="eastAsia" w:asciiTheme="minorEastAsia" w:hAnsiTheme="minorEastAsia"/>
                <w:b/>
                <w:color w:val="000000" w:themeColor="text1"/>
                <w:sz w:val="24"/>
              </w:rPr>
              <w:t>5</w:t>
            </w:r>
          </w:p>
        </w:tc>
        <w:tc>
          <w:tcPr>
            <w:tcW w:w="2268" w:type="dxa"/>
            <w:vAlign w:val="center"/>
          </w:tcPr>
          <w:p>
            <w:pPr>
              <w:widowControl/>
              <w:jc w:val="center"/>
              <w:rPr>
                <w:rFonts w:asciiTheme="minorEastAsia" w:hAnsiTheme="minorEastAsia"/>
                <w:b/>
                <w:color w:val="000000" w:themeColor="text1"/>
                <w:sz w:val="24"/>
              </w:rPr>
            </w:pPr>
            <w:r>
              <w:rPr>
                <w:rFonts w:hint="eastAsia" w:asciiTheme="minorEastAsia" w:hAnsiTheme="minorEastAsia"/>
                <w:b/>
                <w:color w:val="000000" w:themeColor="text1"/>
                <w:sz w:val="24"/>
              </w:rPr>
              <w:t>小型或微型企业产品价格清单</w:t>
            </w:r>
          </w:p>
        </w:tc>
        <w:tc>
          <w:tcPr>
            <w:tcW w:w="6444" w:type="dxa"/>
            <w:tcBorders>
              <w:bottom w:val="single" w:color="auto" w:sz="4" w:space="0"/>
            </w:tcBorders>
          </w:tcPr>
          <w:p>
            <w:pPr>
              <w:rPr>
                <w:rFonts w:asciiTheme="minorEastAsia" w:hAnsiTheme="minorEastAsia"/>
                <w:b/>
                <w:color w:val="000000" w:themeColor="text1"/>
                <w:sz w:val="24"/>
              </w:rPr>
            </w:pPr>
            <w:r>
              <w:rPr>
                <w:rFonts w:hint="eastAsia" w:asciiTheme="minorEastAsia" w:hAnsiTheme="minorEastAsia"/>
                <w:color w:val="000000" w:themeColor="text1"/>
                <w:sz w:val="24"/>
              </w:rPr>
              <w:t>（</w:t>
            </w:r>
            <w:r>
              <w:rPr>
                <w:rFonts w:hint="eastAsia" w:asciiTheme="minorEastAsia" w:hAnsiTheme="minorEastAsia"/>
                <w:b/>
                <w:color w:val="000000" w:themeColor="text1"/>
                <w:sz w:val="24"/>
              </w:rPr>
              <w:t>本清单附在《中小企业声明函》后，不附所投产品视为非小微企业产品）</w:t>
            </w:r>
          </w:p>
          <w:tbl>
            <w:tblPr>
              <w:tblStyle w:val="18"/>
              <w:tblW w:w="6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76"/>
              <w:gridCol w:w="850"/>
              <w:gridCol w:w="1791"/>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5" w:type="dxa"/>
                  <w:gridSpan w:val="5"/>
                </w:tcPr>
                <w:p>
                  <w:pPr>
                    <w:spacing w:line="360" w:lineRule="auto"/>
                    <w:jc w:val="center"/>
                    <w:rPr>
                      <w:rFonts w:asciiTheme="minorEastAsia" w:hAnsiTheme="minorEastAsia"/>
                      <w:color w:val="000000" w:themeColor="text1"/>
                      <w:sz w:val="24"/>
                    </w:rPr>
                  </w:pPr>
                  <w:r>
                    <w:rPr>
                      <w:rFonts w:hint="eastAsia" w:asciiTheme="minorEastAsia" w:hAnsiTheme="minorEastAsia"/>
                      <w:b/>
                      <w:color w:val="000000" w:themeColor="text1"/>
                      <w:sz w:val="24"/>
                    </w:rPr>
                    <w:t>小型或微型企业产品价格清单</w:t>
                  </w:r>
                </w:p>
                <w:p>
                  <w:pPr>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供应商中小企业性质（中型、小型、微型）：</w:t>
                  </w:r>
                </w:p>
                <w:p>
                  <w:pPr>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40" w:type="dxa"/>
                  <w:vAlign w:val="center"/>
                </w:tcPr>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序号</w:t>
                  </w:r>
                </w:p>
              </w:tc>
              <w:tc>
                <w:tcPr>
                  <w:tcW w:w="1276" w:type="dxa"/>
                  <w:vAlign w:val="center"/>
                </w:tcPr>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货物名称</w:t>
                  </w:r>
                </w:p>
              </w:tc>
              <w:tc>
                <w:tcPr>
                  <w:tcW w:w="850" w:type="dxa"/>
                  <w:vAlign w:val="center"/>
                </w:tcPr>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制造商</w:t>
                  </w:r>
                </w:p>
              </w:tc>
              <w:tc>
                <w:tcPr>
                  <w:tcW w:w="1791" w:type="dxa"/>
                  <w:vAlign w:val="center"/>
                </w:tcPr>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制造商性质（小型、微型）</w:t>
                  </w:r>
                </w:p>
              </w:tc>
              <w:tc>
                <w:tcPr>
                  <w:tcW w:w="2018" w:type="dxa"/>
                  <w:vAlign w:val="center"/>
                </w:tcPr>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1</w:t>
                  </w:r>
                </w:p>
              </w:tc>
              <w:tc>
                <w:tcPr>
                  <w:tcW w:w="1276" w:type="dxa"/>
                </w:tcPr>
                <w:p>
                  <w:pPr>
                    <w:spacing w:line="360" w:lineRule="auto"/>
                    <w:rPr>
                      <w:rFonts w:asciiTheme="minorEastAsia" w:hAnsiTheme="minorEastAsia"/>
                      <w:color w:val="000000" w:themeColor="text1"/>
                      <w:sz w:val="24"/>
                    </w:rPr>
                  </w:pPr>
                </w:p>
              </w:tc>
              <w:tc>
                <w:tcPr>
                  <w:tcW w:w="850" w:type="dxa"/>
                </w:tcPr>
                <w:p>
                  <w:pPr>
                    <w:spacing w:line="360" w:lineRule="auto"/>
                    <w:rPr>
                      <w:rFonts w:asciiTheme="minorEastAsia" w:hAnsiTheme="minorEastAsia"/>
                      <w:color w:val="000000" w:themeColor="text1"/>
                      <w:sz w:val="24"/>
                    </w:rPr>
                  </w:pPr>
                </w:p>
              </w:tc>
              <w:tc>
                <w:tcPr>
                  <w:tcW w:w="1791" w:type="dxa"/>
                </w:tcPr>
                <w:p>
                  <w:pPr>
                    <w:spacing w:line="360" w:lineRule="auto"/>
                    <w:rPr>
                      <w:rFonts w:asciiTheme="minorEastAsia" w:hAnsiTheme="minorEastAsia"/>
                      <w:color w:val="000000" w:themeColor="text1"/>
                      <w:sz w:val="24"/>
                    </w:rPr>
                  </w:pPr>
                </w:p>
              </w:tc>
              <w:tc>
                <w:tcPr>
                  <w:tcW w:w="2018" w:type="dxa"/>
                </w:tcPr>
                <w:p>
                  <w:pPr>
                    <w:spacing w:line="360" w:lineRule="auto"/>
                    <w:rPr>
                      <w:rFonts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40" w:type="dxa"/>
                </w:tcPr>
                <w:p>
                  <w:pPr>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2</w:t>
                  </w:r>
                </w:p>
              </w:tc>
              <w:tc>
                <w:tcPr>
                  <w:tcW w:w="1276" w:type="dxa"/>
                </w:tcPr>
                <w:p>
                  <w:pPr>
                    <w:spacing w:line="360" w:lineRule="auto"/>
                    <w:rPr>
                      <w:rFonts w:asciiTheme="minorEastAsia" w:hAnsiTheme="minorEastAsia"/>
                      <w:color w:val="000000" w:themeColor="text1"/>
                      <w:sz w:val="24"/>
                    </w:rPr>
                  </w:pPr>
                </w:p>
              </w:tc>
              <w:tc>
                <w:tcPr>
                  <w:tcW w:w="850" w:type="dxa"/>
                </w:tcPr>
                <w:p>
                  <w:pPr>
                    <w:spacing w:line="360" w:lineRule="auto"/>
                    <w:rPr>
                      <w:rFonts w:asciiTheme="minorEastAsia" w:hAnsiTheme="minorEastAsia"/>
                      <w:color w:val="000000" w:themeColor="text1"/>
                      <w:sz w:val="24"/>
                    </w:rPr>
                  </w:pPr>
                </w:p>
              </w:tc>
              <w:tc>
                <w:tcPr>
                  <w:tcW w:w="1791" w:type="dxa"/>
                </w:tcPr>
                <w:p>
                  <w:pPr>
                    <w:spacing w:line="360" w:lineRule="auto"/>
                    <w:rPr>
                      <w:rFonts w:asciiTheme="minorEastAsia" w:hAnsiTheme="minorEastAsia"/>
                      <w:color w:val="000000" w:themeColor="text1"/>
                      <w:sz w:val="24"/>
                    </w:rPr>
                  </w:pPr>
                </w:p>
              </w:tc>
              <w:tc>
                <w:tcPr>
                  <w:tcW w:w="2018" w:type="dxa"/>
                </w:tcPr>
                <w:p>
                  <w:pPr>
                    <w:spacing w:line="360" w:lineRule="auto"/>
                    <w:rPr>
                      <w:rFonts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3</w:t>
                  </w:r>
                </w:p>
              </w:tc>
              <w:tc>
                <w:tcPr>
                  <w:tcW w:w="1276" w:type="dxa"/>
                </w:tcPr>
                <w:p>
                  <w:pPr>
                    <w:spacing w:line="360" w:lineRule="auto"/>
                    <w:rPr>
                      <w:rFonts w:asciiTheme="minorEastAsia" w:hAnsiTheme="minorEastAsia"/>
                      <w:color w:val="000000" w:themeColor="text1"/>
                      <w:sz w:val="24"/>
                    </w:rPr>
                  </w:pPr>
                </w:p>
              </w:tc>
              <w:tc>
                <w:tcPr>
                  <w:tcW w:w="850" w:type="dxa"/>
                </w:tcPr>
                <w:p>
                  <w:pPr>
                    <w:spacing w:line="360" w:lineRule="auto"/>
                    <w:rPr>
                      <w:rFonts w:asciiTheme="minorEastAsia" w:hAnsiTheme="minorEastAsia"/>
                      <w:color w:val="000000" w:themeColor="text1"/>
                      <w:sz w:val="24"/>
                    </w:rPr>
                  </w:pPr>
                </w:p>
              </w:tc>
              <w:tc>
                <w:tcPr>
                  <w:tcW w:w="1791" w:type="dxa"/>
                </w:tcPr>
                <w:p>
                  <w:pPr>
                    <w:spacing w:line="360" w:lineRule="auto"/>
                    <w:rPr>
                      <w:rFonts w:asciiTheme="minorEastAsia" w:hAnsiTheme="minorEastAsia"/>
                      <w:color w:val="000000" w:themeColor="text1"/>
                      <w:sz w:val="24"/>
                    </w:rPr>
                  </w:pPr>
                </w:p>
              </w:tc>
              <w:tc>
                <w:tcPr>
                  <w:tcW w:w="2018" w:type="dxa"/>
                </w:tcPr>
                <w:p>
                  <w:pPr>
                    <w:spacing w:line="360" w:lineRule="auto"/>
                    <w:rPr>
                      <w:rFonts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40" w:type="dxa"/>
                </w:tcPr>
                <w:p>
                  <w:pPr>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w:t>
                  </w:r>
                </w:p>
              </w:tc>
              <w:tc>
                <w:tcPr>
                  <w:tcW w:w="1276" w:type="dxa"/>
                </w:tcPr>
                <w:p>
                  <w:pPr>
                    <w:spacing w:line="360" w:lineRule="auto"/>
                    <w:rPr>
                      <w:rFonts w:asciiTheme="minorEastAsia" w:hAnsiTheme="minorEastAsia"/>
                      <w:color w:val="000000" w:themeColor="text1"/>
                      <w:sz w:val="24"/>
                    </w:rPr>
                  </w:pPr>
                </w:p>
              </w:tc>
              <w:tc>
                <w:tcPr>
                  <w:tcW w:w="850" w:type="dxa"/>
                </w:tcPr>
                <w:p>
                  <w:pPr>
                    <w:spacing w:line="360" w:lineRule="auto"/>
                    <w:rPr>
                      <w:rFonts w:asciiTheme="minorEastAsia" w:hAnsiTheme="minorEastAsia"/>
                      <w:color w:val="000000" w:themeColor="text1"/>
                      <w:sz w:val="24"/>
                    </w:rPr>
                  </w:pPr>
                </w:p>
              </w:tc>
              <w:tc>
                <w:tcPr>
                  <w:tcW w:w="1791" w:type="dxa"/>
                </w:tcPr>
                <w:p>
                  <w:pPr>
                    <w:spacing w:line="360" w:lineRule="auto"/>
                    <w:rPr>
                      <w:rFonts w:asciiTheme="minorEastAsia" w:hAnsiTheme="minorEastAsia"/>
                      <w:color w:val="000000" w:themeColor="text1"/>
                      <w:sz w:val="24"/>
                    </w:rPr>
                  </w:pPr>
                </w:p>
              </w:tc>
              <w:tc>
                <w:tcPr>
                  <w:tcW w:w="2018" w:type="dxa"/>
                </w:tcPr>
                <w:p>
                  <w:pPr>
                    <w:spacing w:line="360" w:lineRule="auto"/>
                    <w:rPr>
                      <w:rFonts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gridSpan w:val="4"/>
                </w:tcPr>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小型或微型企业货物金额合计A</w:t>
                  </w:r>
                </w:p>
              </w:tc>
              <w:tc>
                <w:tcPr>
                  <w:tcW w:w="2018" w:type="dxa"/>
                </w:tcPr>
                <w:p>
                  <w:pPr>
                    <w:spacing w:line="360" w:lineRule="auto"/>
                    <w:rPr>
                      <w:rFonts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gridSpan w:val="4"/>
                </w:tcPr>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报价一览表中所有货物报价B</w:t>
                  </w:r>
                </w:p>
              </w:tc>
              <w:tc>
                <w:tcPr>
                  <w:tcW w:w="2018" w:type="dxa"/>
                </w:tcPr>
                <w:p>
                  <w:pPr>
                    <w:spacing w:line="360" w:lineRule="auto"/>
                    <w:rPr>
                      <w:rFonts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gridSpan w:val="4"/>
                </w:tcPr>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评审价格C=</w:t>
                  </w:r>
                  <w:r>
                    <w:rPr>
                      <w:rFonts w:hint="eastAsia" w:asciiTheme="minorEastAsia" w:hAnsiTheme="minorEastAsia"/>
                      <w:color w:val="000000" w:themeColor="text1"/>
                      <w:sz w:val="24"/>
                      <w:u w:val="single"/>
                    </w:rPr>
                    <w:t>（0.94）</w:t>
                  </w:r>
                  <w:r>
                    <w:rPr>
                      <w:rFonts w:hint="eastAsia" w:asciiTheme="minorEastAsia" w:hAnsiTheme="minorEastAsia"/>
                      <w:color w:val="000000" w:themeColor="text1"/>
                      <w:sz w:val="24"/>
                    </w:rPr>
                    <w:t>*A+B-A</w:t>
                  </w:r>
                </w:p>
              </w:tc>
              <w:tc>
                <w:tcPr>
                  <w:tcW w:w="2018" w:type="dxa"/>
                </w:tcPr>
                <w:p>
                  <w:pPr>
                    <w:spacing w:line="360" w:lineRule="auto"/>
                    <w:rPr>
                      <w:rFonts w:asciiTheme="minorEastAsia" w:hAnsiTheme="minorEastAsia"/>
                      <w:color w:val="000000" w:themeColor="text1"/>
                      <w:sz w:val="24"/>
                    </w:rPr>
                  </w:pPr>
                </w:p>
              </w:tc>
            </w:tr>
          </w:tbl>
          <w:p>
            <w:pPr>
              <w:spacing w:beforeLines="25" w:afterLines="25" w:line="320" w:lineRule="exact"/>
              <w:rPr>
                <w:rFonts w:asciiTheme="minorEastAsia" w:hAnsiTheme="minorEastAsia"/>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607" w:type="dxa"/>
            <w:vAlign w:val="center"/>
          </w:tcPr>
          <w:p>
            <w:pPr>
              <w:widowControl/>
              <w:jc w:val="center"/>
              <w:rPr>
                <w:rFonts w:asciiTheme="minorEastAsia" w:hAnsiTheme="minorEastAsia"/>
                <w:b/>
                <w:color w:val="000000" w:themeColor="text1"/>
                <w:sz w:val="24"/>
              </w:rPr>
            </w:pPr>
            <w:r>
              <w:rPr>
                <w:rFonts w:hint="eastAsia" w:asciiTheme="minorEastAsia" w:hAnsiTheme="minorEastAsia"/>
                <w:b/>
                <w:color w:val="000000" w:themeColor="text1"/>
                <w:sz w:val="24"/>
              </w:rPr>
              <w:t>6</w:t>
            </w:r>
          </w:p>
        </w:tc>
        <w:tc>
          <w:tcPr>
            <w:tcW w:w="2268" w:type="dxa"/>
            <w:vAlign w:val="center"/>
          </w:tcPr>
          <w:p>
            <w:pPr>
              <w:widowControl/>
              <w:jc w:val="center"/>
              <w:rPr>
                <w:rFonts w:asciiTheme="minorEastAsia" w:hAnsiTheme="minorEastAsia"/>
                <w:b/>
                <w:color w:val="000000" w:themeColor="text1"/>
                <w:sz w:val="24"/>
              </w:rPr>
            </w:pPr>
            <w:r>
              <w:rPr>
                <w:rFonts w:hint="eastAsia" w:asciiTheme="minorEastAsia" w:hAnsiTheme="minorEastAsia"/>
                <w:b/>
                <w:color w:val="000000" w:themeColor="text1"/>
                <w:sz w:val="24"/>
              </w:rPr>
              <w:t>证明材料</w:t>
            </w:r>
          </w:p>
        </w:tc>
        <w:tc>
          <w:tcPr>
            <w:tcW w:w="6444" w:type="dxa"/>
            <w:tcBorders>
              <w:bottom w:val="single" w:color="auto" w:sz="4" w:space="0"/>
            </w:tcBorders>
          </w:tcPr>
          <w:p>
            <w:pPr>
              <w:spacing w:line="48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供应商参与投标响应时须对照《中小企业划型标准规定》（工信部联企业[2011]300号）文件规定，提供《中小企业声明函》。</w:t>
            </w:r>
          </w:p>
          <w:p>
            <w:pPr>
              <w:spacing w:line="480" w:lineRule="exact"/>
              <w:ind w:firstLine="480" w:firstLineChars="200"/>
              <w:rPr>
                <w:rFonts w:cs="宋体" w:asciiTheme="minorEastAsia" w:hAnsiTheme="minorEastAsia"/>
                <w:color w:val="000000" w:themeColor="text1"/>
                <w:kern w:val="0"/>
                <w:sz w:val="24"/>
              </w:rPr>
            </w:pPr>
            <w:r>
              <w:rPr>
                <w:rFonts w:hint="eastAsia" w:asciiTheme="minorEastAsia" w:hAnsiTheme="minorEastAsia"/>
                <w:color w:val="000000" w:themeColor="text1"/>
                <w:sz w:val="24"/>
              </w:rPr>
              <w:t>符合监狱企业政策的供应商参与谈判时需提供</w:t>
            </w:r>
            <w:r>
              <w:rPr>
                <w:rFonts w:hint="eastAsia" w:cs="宋体" w:asciiTheme="minorEastAsia" w:hAnsiTheme="minorEastAsia"/>
                <w:color w:val="000000" w:themeColor="text1"/>
                <w:kern w:val="0"/>
                <w:sz w:val="24"/>
              </w:rPr>
              <w:t>省级以上监狱管理局、戒毒管理局（含新疆生产建设兵团）出具的属于监狱企业的证明文件。</w:t>
            </w:r>
          </w:p>
          <w:p>
            <w:pPr>
              <w:spacing w:line="480" w:lineRule="exact"/>
              <w:ind w:firstLine="480" w:firstLineChars="200"/>
              <w:rPr>
                <w:rFonts w:cs="宋体" w:asciiTheme="minorEastAsia" w:hAnsiTheme="minorEastAsia"/>
                <w:color w:val="000000" w:themeColor="text1"/>
                <w:kern w:val="0"/>
                <w:sz w:val="24"/>
              </w:rPr>
            </w:pPr>
            <w:r>
              <w:rPr>
                <w:rFonts w:hint="eastAsia" w:asciiTheme="minorEastAsia" w:hAnsiTheme="minorEastAsia" w:cstheme="minorEastAsia"/>
                <w:color w:val="000000"/>
                <w:sz w:val="24"/>
              </w:rPr>
              <w:t>注：根据《三部门联合发布关于促进残疾人就业政府采购政策的通知》财库〔2017〕141号要求，在政府采购活动中，残疾人福利性单位视同小型、微型企业，享受预留份额、评审中价格扣除等促进中小企业发展的政府采购政策。同时需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4" w:hRule="atLeast"/>
          <w:jc w:val="center"/>
        </w:trPr>
        <w:tc>
          <w:tcPr>
            <w:tcW w:w="607" w:type="dxa"/>
            <w:vAlign w:val="center"/>
          </w:tcPr>
          <w:p>
            <w:pPr>
              <w:widowControl/>
              <w:jc w:val="center"/>
              <w:rPr>
                <w:rFonts w:asciiTheme="minorEastAsia" w:hAnsiTheme="minorEastAsia"/>
                <w:b/>
                <w:color w:val="000000" w:themeColor="text1"/>
                <w:sz w:val="24"/>
              </w:rPr>
            </w:pPr>
            <w:r>
              <w:rPr>
                <w:rFonts w:hint="eastAsia" w:asciiTheme="minorEastAsia" w:hAnsiTheme="minorEastAsia"/>
                <w:b/>
                <w:color w:val="000000" w:themeColor="text1"/>
                <w:sz w:val="24"/>
              </w:rPr>
              <w:t>7</w:t>
            </w:r>
          </w:p>
        </w:tc>
        <w:tc>
          <w:tcPr>
            <w:tcW w:w="2268" w:type="dxa"/>
            <w:vAlign w:val="center"/>
          </w:tcPr>
          <w:p>
            <w:pPr>
              <w:widowControl/>
              <w:jc w:val="center"/>
              <w:rPr>
                <w:rFonts w:asciiTheme="minorEastAsia" w:hAnsiTheme="minorEastAsia"/>
                <w:b/>
                <w:color w:val="000000" w:themeColor="text1"/>
                <w:sz w:val="24"/>
              </w:rPr>
            </w:pPr>
            <w:r>
              <w:rPr>
                <w:rFonts w:hint="eastAsia" w:asciiTheme="minorEastAsia" w:hAnsiTheme="minorEastAsia"/>
                <w:b/>
                <w:color w:val="000000" w:themeColor="text1"/>
                <w:sz w:val="24"/>
              </w:rPr>
              <w:t>相关风险</w:t>
            </w:r>
          </w:p>
        </w:tc>
        <w:tc>
          <w:tcPr>
            <w:tcW w:w="6444" w:type="dxa"/>
            <w:tcBorders>
              <w:bottom w:val="single" w:color="auto" w:sz="4" w:space="0"/>
            </w:tcBorders>
          </w:tcPr>
          <w:p>
            <w:pPr>
              <w:spacing w:line="360" w:lineRule="auto"/>
              <w:rPr>
                <w:rFonts w:asciiTheme="minorEastAsia" w:hAnsiTheme="minorEastAsia"/>
                <w:b/>
                <w:color w:val="000000" w:themeColor="text1"/>
                <w:sz w:val="24"/>
              </w:rPr>
            </w:pPr>
            <w:r>
              <w:rPr>
                <w:rFonts w:hint="eastAsia" w:asciiTheme="minorEastAsia" w:hAnsiTheme="minorEastAsia"/>
                <w:b/>
                <w:color w:val="000000" w:themeColor="text1"/>
                <w:sz w:val="24"/>
              </w:rPr>
              <w:t>一、经评审委员会评审，存在下列任一情况的，谈判供应商将不被视为中小企业：</w:t>
            </w:r>
          </w:p>
          <w:p>
            <w:pPr>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1.投标供应商不符合“工信部联企业[2011]300号”规定的中小企业标准的；</w:t>
            </w:r>
          </w:p>
          <w:p>
            <w:pPr>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2.响应货物全部或部分为使用大型企业注册商标的货物的；</w:t>
            </w:r>
          </w:p>
          <w:p>
            <w:pPr>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3. 响应文件中标明的中小企业产品的制造商不符合“工信部联企业[2011]300号”规定的中小企业标准的；</w:t>
            </w:r>
          </w:p>
          <w:p>
            <w:pPr>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4.未按本附表第5项要求提供合法、有效、完整资料的。</w:t>
            </w:r>
          </w:p>
          <w:p>
            <w:pPr>
              <w:spacing w:line="480" w:lineRule="exact"/>
              <w:rPr>
                <w:rFonts w:cs="SimSun-Identity-H" w:asciiTheme="minorEastAsia" w:hAnsiTheme="minorEastAsia"/>
                <w:b/>
                <w:color w:val="000000" w:themeColor="text1"/>
                <w:kern w:val="0"/>
                <w:sz w:val="24"/>
              </w:rPr>
            </w:pPr>
            <w:r>
              <w:rPr>
                <w:rFonts w:hint="eastAsia" w:cs="SimSun-Identity-H" w:asciiTheme="minorEastAsia" w:hAnsiTheme="minorEastAsia"/>
                <w:b/>
                <w:color w:val="000000" w:themeColor="text1"/>
                <w:kern w:val="0"/>
                <w:sz w:val="24"/>
              </w:rPr>
              <w:t>二、提供虚假证明材料后果：</w:t>
            </w:r>
          </w:p>
          <w:p>
            <w:pPr>
              <w:spacing w:line="480" w:lineRule="exact"/>
              <w:ind w:firstLine="480" w:firstLineChars="200"/>
              <w:rPr>
                <w:rFonts w:asciiTheme="minorEastAsia" w:hAnsiTheme="minorEastAsia"/>
                <w:color w:val="000000" w:themeColor="text1"/>
                <w:sz w:val="24"/>
              </w:rPr>
            </w:pPr>
            <w:r>
              <w:rPr>
                <w:rFonts w:hint="eastAsia" w:cs="SimSun-Identity-H" w:asciiTheme="minorEastAsia" w:hAnsiTheme="minorEastAsia"/>
                <w:color w:val="000000" w:themeColor="text1"/>
                <w:kern w:val="0"/>
                <w:sz w:val="24"/>
              </w:rPr>
              <w:t>供应商为取得中小企业身份而提供虚假证明材料，在评审过程中发现的，按无效响应处理，谈判保证金不予退还；已取得成交资格的，无论该行为是否影响成交，均取消其成交资格，投标保证金、采购代理服务费（如有）不予退还，该供应商还应承担由此引起的其他经济、法律责任。出现此种情形时，采购人、采购代理机构将有关情况上报政府采购监管部门，由监管部门按有关规定对其进行相应处罚。</w:t>
            </w:r>
          </w:p>
        </w:tc>
      </w:tr>
    </w:tbl>
    <w:p>
      <w:pPr>
        <w:spacing w:line="360" w:lineRule="auto"/>
        <w:jc w:val="center"/>
        <w:outlineLvl w:val="0"/>
        <w:rPr>
          <w:rFonts w:asciiTheme="minorEastAsia" w:hAnsiTheme="minorEastAsia"/>
          <w:b/>
          <w:bCs/>
          <w:color w:val="000000" w:themeColor="text1"/>
          <w:sz w:val="24"/>
        </w:rPr>
      </w:pPr>
      <w:r>
        <w:rPr>
          <w:rFonts w:hint="eastAsia" w:asciiTheme="minorEastAsia" w:hAnsiTheme="minorEastAsia"/>
          <w:b/>
          <w:bCs/>
          <w:color w:val="000000" w:themeColor="text1"/>
          <w:sz w:val="24"/>
        </w:rPr>
        <w:t>中标供应商须知前附表5：节能、环境标志信息安全产品采购政策</w:t>
      </w:r>
    </w:p>
    <w:tbl>
      <w:tblPr>
        <w:tblStyle w:val="18"/>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7" w:type="dxa"/>
          </w:tcPr>
          <w:p>
            <w:pPr>
              <w:spacing w:line="360" w:lineRule="auto"/>
              <w:ind w:firstLine="600"/>
              <w:jc w:val="center"/>
              <w:rPr>
                <w:rFonts w:asciiTheme="minorEastAsia" w:hAnsiTheme="minorEastAsia"/>
                <w:b/>
                <w:color w:val="000000" w:themeColor="text1"/>
                <w:sz w:val="24"/>
              </w:rPr>
            </w:pPr>
            <w:r>
              <w:rPr>
                <w:rFonts w:hint="eastAsia" w:asciiTheme="minorEastAsia" w:hAnsiTheme="minorEastAsia"/>
                <w:b/>
                <w:color w:val="000000" w:themeColor="text1"/>
                <w:sz w:val="24"/>
              </w:rPr>
              <w:t>二、节能、环境标志、信息安全产品优先采购政策</w:t>
            </w:r>
          </w:p>
          <w:p>
            <w:pPr>
              <w:spacing w:line="360" w:lineRule="auto"/>
              <w:ind w:firstLine="600"/>
              <w:rPr>
                <w:rFonts w:asciiTheme="minorEastAsia" w:hAnsiTheme="minorEastAsia"/>
                <w:color w:val="000000" w:themeColor="text1"/>
                <w:sz w:val="24"/>
              </w:rPr>
            </w:pPr>
            <w:r>
              <w:rPr>
                <w:rFonts w:hint="eastAsia" w:asciiTheme="minorEastAsia" w:hAnsiTheme="minorEastAsia"/>
                <w:color w:val="000000" w:themeColor="text1"/>
                <w:sz w:val="24"/>
              </w:rPr>
              <w:t>（一）节能产品按财政部、国家发改委公布的当期有效的《政府采购节能产品清单》认定；环境标志产品按财政部、环境保护部公布的当期有效的《环境标志产品政府采购清单》认定；</w:t>
            </w:r>
          </w:p>
          <w:p>
            <w:pPr>
              <w:spacing w:line="360" w:lineRule="auto"/>
              <w:ind w:firstLine="600"/>
              <w:rPr>
                <w:rFonts w:asciiTheme="minorEastAsia" w:hAnsiTheme="minorEastAsia"/>
                <w:color w:val="000000" w:themeColor="text1"/>
                <w:sz w:val="24"/>
              </w:rPr>
            </w:pPr>
            <w:r>
              <w:rPr>
                <w:rFonts w:hint="eastAsia" w:asciiTheme="minorEastAsia" w:hAnsiTheme="minorEastAsia"/>
                <w:color w:val="000000" w:themeColor="text1"/>
                <w:sz w:val="24"/>
              </w:rPr>
              <w:t>（二）对属于《节能产品政府采购清单》内强制采购的品目，应在采购文件中载明强制采购要求。</w:t>
            </w:r>
          </w:p>
          <w:p>
            <w:pPr>
              <w:spacing w:line="360" w:lineRule="auto"/>
              <w:ind w:firstLine="600"/>
              <w:rPr>
                <w:rFonts w:asciiTheme="minorEastAsia" w:hAnsiTheme="minorEastAsia"/>
                <w:color w:val="000000" w:themeColor="text1"/>
                <w:sz w:val="24"/>
              </w:rPr>
            </w:pPr>
            <w:r>
              <w:rPr>
                <w:rFonts w:hint="eastAsia" w:asciiTheme="minorEastAsia" w:hAnsiTheme="minorEastAsia"/>
                <w:color w:val="000000" w:themeColor="text1"/>
                <w:sz w:val="24"/>
              </w:rPr>
              <w:t>（三）采购的货物如含有节能（强制采购节能产品的除外）、环境标志的，应根据不同评标办法和合同包内节能、环境标志产品报价总金额占该合同包报价总金额的比例，按下表的优惠办法，在采购文件中载明具体的优惠条款：</w:t>
            </w:r>
          </w:p>
          <w:tbl>
            <w:tblPr>
              <w:tblStyle w:val="18"/>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4188"/>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Theme="minorEastAsia" w:hAnsiTheme="minorEastAsia"/>
                      <w:color w:val="000000" w:themeColor="text1"/>
                      <w:sz w:val="24"/>
                    </w:rPr>
                  </w:pPr>
                  <w:r>
                    <w:rPr>
                      <w:rFonts w:hint="eastAsia" w:asciiTheme="minorEastAsia" w:hAnsiTheme="minorEastAsia"/>
                      <w:color w:val="000000" w:themeColor="text1"/>
                      <w:sz w:val="24"/>
                    </w:rPr>
                    <w:t>评审方法</w:t>
                  </w:r>
                </w:p>
              </w:tc>
              <w:tc>
                <w:tcPr>
                  <w:tcW w:w="418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Theme="minorEastAsia" w:hAnsiTheme="minorEastAsia"/>
                      <w:color w:val="000000" w:themeColor="text1"/>
                      <w:sz w:val="24"/>
                    </w:rPr>
                  </w:pPr>
                  <w:r>
                    <w:rPr>
                      <w:rFonts w:hint="eastAsia" w:asciiTheme="minorEastAsia" w:hAnsiTheme="minorEastAsia"/>
                      <w:color w:val="000000" w:themeColor="text1"/>
                      <w:sz w:val="24"/>
                    </w:rPr>
                    <w:t>同一合同包内节能、环境标志产品报价总金额占该合同报价总金额的比例</w:t>
                  </w:r>
                </w:p>
              </w:tc>
              <w:tc>
                <w:tcPr>
                  <w:tcW w:w="32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Theme="minorEastAsia" w:hAnsiTheme="minorEastAsia"/>
                      <w:color w:val="000000" w:themeColor="text1"/>
                      <w:sz w:val="24"/>
                    </w:rPr>
                  </w:pPr>
                  <w:r>
                    <w:rPr>
                      <w:rFonts w:hint="eastAsia" w:asciiTheme="minorEastAsia" w:hAnsiTheme="minorEastAsia"/>
                      <w:color w:val="000000" w:themeColor="text1"/>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rPr>
                      <w:rFonts w:asciiTheme="minorEastAsia" w:hAnsiTheme="minorEastAsia"/>
                      <w:color w:val="000000" w:themeColor="text1"/>
                      <w:sz w:val="24"/>
                    </w:rPr>
                  </w:pPr>
                  <w:r>
                    <w:rPr>
                      <w:rFonts w:hint="eastAsia" w:asciiTheme="minorEastAsia" w:hAnsiTheme="minorEastAsia"/>
                      <w:color w:val="000000" w:themeColor="text1"/>
                      <w:sz w:val="24"/>
                    </w:rPr>
                    <w:t>最低成交价法</w:t>
                  </w:r>
                </w:p>
              </w:tc>
              <w:tc>
                <w:tcPr>
                  <w:tcW w:w="418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Theme="minorEastAsia" w:hAnsiTheme="minorEastAsia"/>
                      <w:color w:val="000000" w:themeColor="text1"/>
                      <w:sz w:val="24"/>
                    </w:rPr>
                  </w:pPr>
                  <w:r>
                    <w:rPr>
                      <w:rFonts w:hint="eastAsia" w:asciiTheme="minorEastAsia" w:hAnsiTheme="minorEastAsia"/>
                      <w:color w:val="000000" w:themeColor="text1"/>
                      <w:sz w:val="24"/>
                    </w:rPr>
                    <w:t>10％（含10％）至50％（不含50％）</w:t>
                  </w:r>
                </w:p>
              </w:tc>
              <w:tc>
                <w:tcPr>
                  <w:tcW w:w="32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Theme="minorEastAsia" w:hAnsiTheme="minorEastAsia"/>
                      <w:color w:val="000000" w:themeColor="text1"/>
                      <w:sz w:val="24"/>
                    </w:rPr>
                  </w:pPr>
                  <w:r>
                    <w:rPr>
                      <w:rFonts w:hint="eastAsia" w:asciiTheme="minorEastAsia" w:hAnsiTheme="minorEastAsia"/>
                      <w:color w:val="000000" w:themeColor="text1"/>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Theme="minorEastAsia" w:hAnsiTheme="minorEastAsia"/>
                      <w:color w:val="000000" w:themeColor="text1"/>
                      <w:sz w:val="24"/>
                    </w:rPr>
                  </w:pPr>
                </w:p>
              </w:tc>
              <w:tc>
                <w:tcPr>
                  <w:tcW w:w="418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Theme="minorEastAsia" w:hAnsiTheme="minorEastAsia"/>
                      <w:color w:val="000000" w:themeColor="text1"/>
                      <w:sz w:val="24"/>
                    </w:rPr>
                  </w:pPr>
                  <w:r>
                    <w:rPr>
                      <w:rFonts w:hint="eastAsia" w:asciiTheme="minorEastAsia" w:hAnsiTheme="minorEastAsia"/>
                      <w:color w:val="000000" w:themeColor="text1"/>
                      <w:sz w:val="24"/>
                    </w:rPr>
                    <w:t>50％及以上</w:t>
                  </w:r>
                </w:p>
              </w:tc>
              <w:tc>
                <w:tcPr>
                  <w:tcW w:w="32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Theme="minorEastAsia" w:hAnsiTheme="minorEastAsia"/>
                      <w:color w:val="000000" w:themeColor="text1"/>
                      <w:sz w:val="24"/>
                    </w:rPr>
                  </w:pPr>
                  <w:r>
                    <w:rPr>
                      <w:rFonts w:hint="eastAsia" w:asciiTheme="minorEastAsia" w:hAnsiTheme="minorEastAsia"/>
                      <w:color w:val="000000" w:themeColor="text1"/>
                      <w:sz w:val="24"/>
                    </w:rPr>
                    <w:t>给予每个品目单项报标报价10％的价格扣除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rPr>
                      <w:rFonts w:asciiTheme="minorEastAsia" w:hAnsiTheme="minorEastAsia"/>
                      <w:color w:val="000000" w:themeColor="text1"/>
                      <w:sz w:val="24"/>
                    </w:rPr>
                  </w:pPr>
                  <w:r>
                    <w:rPr>
                      <w:rFonts w:hint="eastAsia" w:asciiTheme="minorEastAsia" w:hAnsiTheme="minorEastAsia"/>
                      <w:color w:val="000000" w:themeColor="text1"/>
                      <w:sz w:val="24"/>
                    </w:rPr>
                    <w:t>综合评分法</w:t>
                  </w:r>
                </w:p>
              </w:tc>
              <w:tc>
                <w:tcPr>
                  <w:tcW w:w="418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Theme="minorEastAsia" w:hAnsiTheme="minorEastAsia"/>
                      <w:color w:val="000000" w:themeColor="text1"/>
                      <w:sz w:val="24"/>
                    </w:rPr>
                  </w:pPr>
                  <w:r>
                    <w:rPr>
                      <w:rFonts w:hint="eastAsia" w:asciiTheme="minorEastAsia" w:hAnsiTheme="minorEastAsia"/>
                      <w:color w:val="000000" w:themeColor="text1"/>
                      <w:sz w:val="24"/>
                    </w:rPr>
                    <w:t>10％（含10％）至50％（不含50％）</w:t>
                  </w:r>
                </w:p>
              </w:tc>
              <w:tc>
                <w:tcPr>
                  <w:tcW w:w="32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Theme="minorEastAsia" w:hAnsiTheme="minorEastAsia"/>
                      <w:color w:val="000000" w:themeColor="text1"/>
                      <w:sz w:val="24"/>
                    </w:rPr>
                  </w:pPr>
                  <w:r>
                    <w:rPr>
                      <w:rFonts w:hint="eastAsia" w:asciiTheme="minorEastAsia" w:hAnsiTheme="minorEastAsia"/>
                      <w:color w:val="000000" w:themeColor="text1"/>
                      <w:sz w:val="24"/>
                    </w:rPr>
                    <w:t>增设附加分，分值＝技术评标项标准总分的5％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Theme="minorEastAsia" w:hAnsiTheme="minorEastAsia"/>
                      <w:color w:val="000000" w:themeColor="text1"/>
                      <w:sz w:val="24"/>
                    </w:rPr>
                  </w:pPr>
                </w:p>
              </w:tc>
              <w:tc>
                <w:tcPr>
                  <w:tcW w:w="418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Theme="minorEastAsia" w:hAnsiTheme="minorEastAsia"/>
                      <w:color w:val="000000" w:themeColor="text1"/>
                      <w:sz w:val="24"/>
                    </w:rPr>
                  </w:pPr>
                  <w:r>
                    <w:rPr>
                      <w:rFonts w:hint="eastAsia" w:asciiTheme="minorEastAsia" w:hAnsiTheme="minorEastAsia"/>
                      <w:color w:val="000000" w:themeColor="text1"/>
                      <w:sz w:val="24"/>
                    </w:rPr>
                    <w:t>50％及以上</w:t>
                  </w:r>
                </w:p>
              </w:tc>
              <w:tc>
                <w:tcPr>
                  <w:tcW w:w="32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Theme="minorEastAsia" w:hAnsiTheme="minorEastAsia"/>
                      <w:color w:val="000000" w:themeColor="text1"/>
                      <w:sz w:val="24"/>
                    </w:rPr>
                  </w:pPr>
                  <w:r>
                    <w:rPr>
                      <w:rFonts w:hint="eastAsia" w:asciiTheme="minorEastAsia" w:hAnsiTheme="minorEastAsia"/>
                      <w:color w:val="000000" w:themeColor="text1"/>
                      <w:sz w:val="24"/>
                    </w:rPr>
                    <w:t>增设附加分，分值＝技术评标项标准总分的10％</w:t>
                  </w:r>
                </w:p>
              </w:tc>
            </w:tr>
          </w:tbl>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如节能、环境标志清单内的产品仅是构成投标产品的部件、组件或零件的，则该投标产品不享受以上优惠政策。</w:t>
            </w:r>
          </w:p>
          <w:p>
            <w:pPr>
              <w:spacing w:line="360" w:lineRule="auto"/>
              <w:ind w:firstLine="600"/>
              <w:rPr>
                <w:rFonts w:asciiTheme="minorEastAsia" w:hAnsiTheme="minorEastAsia"/>
                <w:color w:val="000000" w:themeColor="text1"/>
                <w:sz w:val="24"/>
              </w:rPr>
            </w:pPr>
            <w:r>
              <w:rPr>
                <w:rFonts w:hint="eastAsia" w:asciiTheme="minorEastAsia" w:hAnsiTheme="minorEastAsia"/>
                <w:color w:val="000000" w:themeColor="text1"/>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投标供应商应在响应文件中根据采购文件的要求提供从由中国信息安全认证中心按国家标准认证颁发的有效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7" w:type="dxa"/>
          </w:tcPr>
          <w:p>
            <w:pPr>
              <w:spacing w:line="360" w:lineRule="auto"/>
              <w:ind w:firstLine="540" w:firstLineChars="224"/>
              <w:rPr>
                <w:rFonts w:asciiTheme="minorEastAsia" w:hAnsiTheme="minorEastAsia"/>
                <w:b/>
                <w:color w:val="000000" w:themeColor="text1"/>
                <w:sz w:val="24"/>
              </w:rPr>
            </w:pPr>
            <w:r>
              <w:rPr>
                <w:rFonts w:hint="eastAsia" w:asciiTheme="minorEastAsia" w:hAnsiTheme="minorEastAsia"/>
                <w:b/>
                <w:color w:val="000000" w:themeColor="text1"/>
                <w:sz w:val="24"/>
              </w:rPr>
              <w:t>三、提醒事项：</w:t>
            </w:r>
          </w:p>
          <w:p>
            <w:pPr>
              <w:spacing w:line="360" w:lineRule="auto"/>
              <w:ind w:firstLine="540" w:firstLineChars="224"/>
              <w:rPr>
                <w:rFonts w:asciiTheme="minorEastAsia" w:hAnsiTheme="minorEastAsia"/>
                <w:color w:val="000000" w:themeColor="text1"/>
                <w:sz w:val="24"/>
              </w:rPr>
            </w:pPr>
            <w:r>
              <w:rPr>
                <w:rFonts w:hint="eastAsia" w:asciiTheme="minorEastAsia" w:hAnsiTheme="minorEastAsia"/>
                <w:b/>
                <w:color w:val="000000" w:themeColor="text1"/>
                <w:sz w:val="24"/>
              </w:rPr>
              <w:t>中标供应商必须凭成交通知书的原件与采购人签订《政府采购合同》。</w:t>
            </w:r>
          </w:p>
        </w:tc>
      </w:tr>
    </w:tbl>
    <w:p>
      <w:pPr>
        <w:pStyle w:val="5"/>
        <w:spacing w:line="440" w:lineRule="exact"/>
        <w:jc w:val="center"/>
        <w:rPr>
          <w:rFonts w:asciiTheme="minorEastAsia" w:hAnsiTheme="minorEastAsia"/>
          <w:b/>
          <w:bCs/>
          <w:color w:val="000000" w:themeColor="text1"/>
          <w:sz w:val="36"/>
          <w:szCs w:val="36"/>
        </w:rPr>
      </w:pPr>
      <w:r>
        <w:rPr>
          <w:rFonts w:hint="eastAsia" w:asciiTheme="minorEastAsia" w:hAnsiTheme="minorEastAsia"/>
          <w:color w:val="000000" w:themeColor="text1"/>
          <w:sz w:val="24"/>
          <w:szCs w:val="24"/>
        </w:rPr>
        <w:br w:type="page"/>
      </w:r>
      <w:r>
        <w:rPr>
          <w:rFonts w:hint="eastAsia" w:hAnsi="宋体"/>
          <w:b/>
          <w:color w:val="000000" w:themeColor="text1"/>
          <w:sz w:val="36"/>
          <w:szCs w:val="36"/>
        </w:rPr>
        <w:t xml:space="preserve">第三章  </w:t>
      </w:r>
      <w:r>
        <w:rPr>
          <w:rFonts w:hint="eastAsia" w:asciiTheme="minorEastAsia" w:hAnsiTheme="minorEastAsia"/>
          <w:b/>
          <w:bCs/>
          <w:color w:val="000000" w:themeColor="text1"/>
          <w:sz w:val="36"/>
          <w:szCs w:val="36"/>
        </w:rPr>
        <w:t>投标人须知正文部分</w:t>
      </w:r>
    </w:p>
    <w:p>
      <w:pPr>
        <w:pStyle w:val="5"/>
        <w:spacing w:line="440" w:lineRule="exact"/>
        <w:ind w:firstLine="0"/>
        <w:rPr>
          <w:rFonts w:asciiTheme="minorEastAsia" w:hAnsiTheme="minorEastAsia"/>
          <w:b/>
          <w:bCs/>
          <w:color w:val="000000" w:themeColor="text1"/>
          <w:sz w:val="24"/>
          <w:szCs w:val="24"/>
        </w:rPr>
      </w:pPr>
      <w:r>
        <w:rPr>
          <w:rFonts w:hint="eastAsia" w:asciiTheme="minorEastAsia" w:hAnsiTheme="minorEastAsia"/>
          <w:b/>
          <w:bCs/>
          <w:color w:val="000000" w:themeColor="text1"/>
          <w:sz w:val="24"/>
          <w:szCs w:val="24"/>
        </w:rPr>
        <w:t>一、说明</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 适用范围</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1.1本招标文件仅适用于投标邀请中所叙述项目的货物及服务采购。</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2. 定义</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2.1 “采购人”系指采购单位。是采购活动当事人之一，负责项目的整体规划、技术方案可行性设计论证与实施，作为合同采购方(用户)的主体承担质疑回复、履行合同、验收等义务。</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2.2 “采购单位”系指组织本次采购活动的采购人或采购代理机构。</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2.3 “采购代理机构”系指铜仁市公共资源交易中心 (简称交易中心)或第三方招标代理服务机构。交易中心是整个采购活动的组织者，依法负责编制和发布招标文件，对招标文件拥有最终的解释权。交易中心不以任何身份出任评委会成员。</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2.4 “投标人”系指购买了本招标文件，且已经提交或者准备提交本次投标文件的制造商或供货商。</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 xml:space="preserve">2.5 </w:t>
      </w:r>
      <w:r>
        <w:rPr>
          <w:rFonts w:hint="eastAsia" w:asciiTheme="minorEastAsia" w:hAnsiTheme="minorEastAsia"/>
          <w:sz w:val="24"/>
        </w:rPr>
        <w:t>“货物”系指各种形态和种类的物品，包括原材料、燃料、设备、产品等。</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3、凡有能力提供本招标文件所述货物及服务的，具备《中华人民共和国政府采购法》第二十二条第一款规定的条件且符合本招标文件规定资格要求的境内供货商或制造商均可能成为合格的投标人。</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3.1投标人具备《中华人民共和国政府采购法》第二十二条第一款规定的条件，应提供以下材料：</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（1）法人或者其他组织的营业执照等证明文件，自然人的身份证明；</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投标人是法人或者其他组织的应提供营业执照等证明文件，投标人是自然人的应提供有效的自然人身份证明。</w:t>
      </w:r>
    </w:p>
    <w:p>
      <w:pPr>
        <w:pStyle w:val="35"/>
        <w:spacing w:line="400" w:lineRule="exact"/>
        <w:rPr>
          <w:rFonts w:asciiTheme="minorEastAsia" w:hAnsiTheme="minorEastAsia"/>
          <w:color w:val="000000" w:themeColor="text1"/>
        </w:rPr>
      </w:pPr>
      <w:r>
        <w:rPr>
          <w:rFonts w:hint="eastAsia" w:asciiTheme="minorEastAsia" w:hAnsiTheme="minorEastAsia"/>
          <w:color w:val="000000" w:themeColor="text1"/>
        </w:rPr>
        <w:t>（2）</w:t>
      </w:r>
      <w:r>
        <w:rPr>
          <w:rFonts w:hint="eastAsia"/>
        </w:rPr>
        <w:t>最近一期（上一季度或年度）</w:t>
      </w:r>
      <w:r>
        <w:t>财务状况报告</w:t>
      </w:r>
      <w:r>
        <w:rPr>
          <w:rFonts w:hint="eastAsia"/>
        </w:rPr>
        <w:t>及</w:t>
      </w:r>
      <w:r>
        <w:t>相关材料</w:t>
      </w:r>
      <w:r>
        <w:rPr>
          <w:rFonts w:hint="eastAsia"/>
        </w:rPr>
        <w:t>；若谈判供应商因新注册成立等原因无法提供上述证明材料的，应在响应文件中提交如实的情况说明</w:t>
      </w:r>
      <w:r>
        <w:t>；</w:t>
      </w:r>
      <w:r>
        <w:rPr>
          <w:rFonts w:hint="eastAsia"/>
        </w:rPr>
        <w:t>或基本开户银行出具的资信证明。（</w:t>
      </w:r>
      <w:r>
        <w:rPr>
          <w:rFonts w:hint="eastAsia" w:ascii="宋体" w:hAnsi="宋体" w:cs="宋体"/>
        </w:rPr>
        <w:t>银行资金证明不低于招标项目总金数的20%，约为</w:t>
      </w:r>
      <w:r>
        <w:rPr>
          <w:rFonts w:hint="eastAsia" w:ascii="宋体" w:hAnsi="宋体" w:cs="宋体"/>
          <w:u w:val="single"/>
        </w:rPr>
        <w:t>200</w:t>
      </w:r>
      <w:r>
        <w:rPr>
          <w:rFonts w:hint="eastAsia" w:ascii="宋体" w:hAnsi="宋体" w:cs="宋体"/>
        </w:rPr>
        <w:t>万元)；</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（3）具备履行合同所必需的设备和专业技术能力的证明材料；</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（4）参加政府采购活动前3年内在经营活动中没有重大违法记录的书面声明；</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（5）具备法律、行政法规规定的其他条件的证明材料。</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3.2 投标人应遵守并符合中国的有关法律、法规和规章的规定，同时其投标货物或服务也应符合中国的有关法律、法规和规章的规定。</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3.3 经中国政府采购网失信信息查询，有失信信息记录且在禁止参加政府采购活动处罚期内的供应商不能成为合格投标人；经检察机关行贿犯罪档案查询系统查询，3年内有行贿犯罪记录的供应商将取消中标候选资格。</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3.4一个投标人只能提交一个投标文件。如果投标人之间存在下列互为关联关系的情形之一的，不得同时参加本项目同一合同包投标：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(1)法定代表人、单位负责人为同一人或夫妻关系的不同供应商；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(2)存在直接控股、管理关系的不同供应商；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(3)均为同一家母公司直接或间接持股50％及以上的被投资公司。</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 xml:space="preserve">3.5 投标人不得与本次招标项下设计、编制技术规格和其他文件的公司或提供咨询服务的公司包括其附属机构有任何关联。 </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3.6本项目</w:t>
      </w:r>
      <w:r>
        <w:rPr>
          <w:rFonts w:hint="eastAsia" w:asciiTheme="minorEastAsia" w:hAnsiTheme="minorEastAsia"/>
          <w:b/>
          <w:bCs/>
          <w:color w:val="000000" w:themeColor="text1"/>
          <w:sz w:val="24"/>
          <w:u w:val="single"/>
        </w:rPr>
        <w:t xml:space="preserve"> 接受 </w:t>
      </w:r>
      <w:r>
        <w:rPr>
          <w:rFonts w:hint="eastAsia" w:asciiTheme="minorEastAsia" w:hAnsiTheme="minorEastAsia"/>
          <w:color w:val="000000" w:themeColor="text1"/>
          <w:sz w:val="24"/>
        </w:rPr>
        <w:t>联合体投标。如本项目接受联合体投标，则两个或者两个以上投标人可以组成一个投标联合体，以一个投标人的身份投标。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以联合体形式参加投标的，联合体各方均应当符合合格的投标人相关规定。采购人根据采购项目的特殊要求规定投标人特定条件的，联合体各方中至少应当有一方符合采购人规定的全部特定条件，如联合体各方中没有一方符合全部特定条件的，该联合体投标无效。</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（3）项目如涉及资质要求，该部分内容应由联合体中具有该资质要求的供应商承担。联合体协议及签订的采购合同应包含此项内容。</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（4）联合体中有同类资质的供应商按照联合体分工承担相同工作的，应当按照资质等级较低的供应商确定资质等级。</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3.7投标代理人在同一个项目中只能接受一个投标人的委托参加投标。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3.8投标人存在下列情形之一的，将被认定为串通投标行为并作无效投标处理：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（1）投标人之间协商投标报价等投标文件的实质性内容；</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（2）投标人之间约定中标人；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（3）投标人之间约定部分投标人放弃投标或者中标；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（4）属于同一集团、协会、商会等组织成员的投标人按照该组织要求协同投标；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（5）投标人之间为谋取中标或者排斥特定投标人而采取的其他联合行动；</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（6）不同投标人的投标文件由同一单位或者个人编制；</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（7）不同投标人委托同一单位或者个人办理投标事宜；</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（8）不同投标人的投标文件载明的项目管理成员为同一人；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（9）不同投标人的投标文件异常一致或者投标报价呈规律性差异；</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（10）不同投标人的投标文件相互混装；</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（11）不同投标人的投标保证金从同一单位或者个人的账户转出。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（12）不同投标人的投标文件错、漏之处一致或雷同，且不能合理解释的；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（13）不同的投标人的法定代表人、委托代理人等由同一个单位缴纳社会保险的；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（14）由同一人或分别由几个有利害关系的人携带两个以上（含两个）投标人的企业资料参与资格审查、领取招标资料，或代表两个以上（含两个）投标人参加招标答疑会、交纳或退还投标保证金、开标的；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（15）有关法律、法规或规章规定的其他串通投标行为。</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4. 投标费用</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4.1 投标人自行承担其参加投标所涉及的一切费用。</w:t>
      </w:r>
    </w:p>
    <w:p>
      <w:pPr>
        <w:spacing w:line="440" w:lineRule="exact"/>
        <w:rPr>
          <w:rFonts w:asciiTheme="minorEastAsia" w:hAnsiTheme="minorEastAsia"/>
          <w:b/>
          <w:bCs/>
          <w:color w:val="000000" w:themeColor="text1"/>
          <w:sz w:val="24"/>
        </w:rPr>
      </w:pPr>
      <w:r>
        <w:rPr>
          <w:rFonts w:hint="eastAsia" w:asciiTheme="minorEastAsia" w:hAnsiTheme="minorEastAsia"/>
          <w:b/>
          <w:bCs/>
          <w:color w:val="000000" w:themeColor="text1"/>
          <w:sz w:val="24"/>
        </w:rPr>
        <w:t>知识产权</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2.投标报价应包含所有应向所有权人支付的专利权、商标权或其它知识产权的一切相关费用。</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3.系统软件、通用软件必须是具有在中国境内的合法使用权或版权的正版软件，涉及到第三方提出侵权或知识产权的起诉及支付版税等费用由投标人承担所有责任及费用。</w:t>
      </w:r>
    </w:p>
    <w:p>
      <w:pPr>
        <w:spacing w:line="440" w:lineRule="exact"/>
        <w:rPr>
          <w:rFonts w:asciiTheme="minorEastAsia" w:hAnsiTheme="minorEastAsia"/>
          <w:b/>
          <w:bCs/>
          <w:color w:val="000000" w:themeColor="text1"/>
          <w:sz w:val="24"/>
        </w:rPr>
      </w:pPr>
      <w:r>
        <w:rPr>
          <w:rFonts w:hint="eastAsia" w:asciiTheme="minorEastAsia" w:hAnsiTheme="minorEastAsia"/>
          <w:b/>
          <w:bCs/>
          <w:color w:val="000000" w:themeColor="text1"/>
          <w:sz w:val="24"/>
        </w:rPr>
        <w:t>纪律与保密事项</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1.投标人不得相互串通投标报价，不得妨碍其他投标人的公平竞争，不得损害采购人或其他投标人的合法权益，投标人不得以向采购人、评标委员会成员行贿或者采取其他不正当手段谋取中标。</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2.在确定中标供应商之前，投标人不得与采购人就投标价格、投标方案等实质性内容进行谈判，也不得私下接触评标委员会成员。</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3.在确定中标供应商之前，投标人试图在投标文件审查、澄清、比较和评价时对评标委员会、采购人和交易中心施加任何影响都可能导致其投标无效。</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4.获得本招标文件者，不得将招标文件用作本次投标以外的任何用途。若有要求，开标后，投标人应归还招标文件中的保密文件和资料。</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spacing w:line="440" w:lineRule="exact"/>
        <w:rPr>
          <w:rFonts w:asciiTheme="minorEastAsia" w:hAnsiTheme="minorEastAsia"/>
          <w:b/>
          <w:bCs/>
          <w:color w:val="000000" w:themeColor="text1"/>
          <w:sz w:val="24"/>
        </w:rPr>
      </w:pPr>
      <w:r>
        <w:rPr>
          <w:rFonts w:hint="eastAsia" w:asciiTheme="minorEastAsia" w:hAnsiTheme="minorEastAsia"/>
          <w:b/>
          <w:bCs/>
          <w:color w:val="000000" w:themeColor="text1"/>
          <w:sz w:val="24"/>
        </w:rPr>
        <w:t>质疑与投诉</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1、供应商认为招标文件、采购过程和中标结果使自己的权益受到损害的，可以在知道或者应知其权益受到损害之日起七个工作日内，以书面原件形式向采购人或交易中心提出质疑，逾期质疑无效。</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2、供应商应知其权益受到损害之日是指：对招标文件提出质疑的，为收到招标文件之日或者招标文件公告期限届满之日；</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 xml:space="preserve"> 2.1对采购过程提出质疑的，为各采购程序环节结束之日；</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 xml:space="preserve"> 2.2对中标结果提出质疑的，为中标结果公告发布之日。</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3、质疑文件应当包括下列主要内容：</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 xml:space="preserve"> 质疑供应商和相关供应商的名称、地址、联系人及联系电话等；质疑项目及编号、质疑事项；认为采购文件、采购过程、中标和成交结果使自己的合法权益受到损害的法律依据、事实依据、相关证明材料及证据来源；提出质疑的日期。（注：质疑函格式详见铜仁市公共资源交易中心官方网站下载专区）</w:t>
      </w:r>
    </w:p>
    <w:p>
      <w:pPr>
        <w:spacing w:line="440" w:lineRule="exact"/>
        <w:ind w:firstLine="120" w:firstLineChars="50"/>
        <w:rPr>
          <w:rFonts w:asciiTheme="minorEastAsia" w:hAnsiTheme="minorEastAsia"/>
          <w:color w:val="000000" w:themeColor="text1"/>
          <w:sz w:val="24"/>
        </w:rPr>
      </w:pPr>
      <w:r>
        <w:rPr>
          <w:rFonts w:hint="eastAsia" w:asciiTheme="minorEastAsia" w:hAnsiTheme="minorEastAsia"/>
          <w:color w:val="000000" w:themeColor="text1"/>
          <w:sz w:val="24"/>
        </w:rPr>
        <w:t>4、质疑函应当署名：质疑供应商为自然人的，应当由本人签字；质疑供应商为法人的，应当由法人代表签字并加盖法人章，质疑供应商为其他组织的，应当由其负责人签字并加盖单位公章。</w:t>
      </w:r>
    </w:p>
    <w:p>
      <w:pPr>
        <w:spacing w:line="440" w:lineRule="exact"/>
        <w:ind w:firstLine="120" w:firstLineChars="50"/>
        <w:rPr>
          <w:rFonts w:asciiTheme="minorEastAsia" w:hAnsiTheme="minorEastAsia"/>
          <w:color w:val="000000" w:themeColor="text1"/>
          <w:sz w:val="24"/>
        </w:rPr>
      </w:pPr>
      <w:r>
        <w:rPr>
          <w:rFonts w:hint="eastAsia" w:asciiTheme="minorEastAsia" w:hAnsiTheme="minorEastAsia"/>
          <w:color w:val="000000" w:themeColor="text1"/>
          <w:sz w:val="24"/>
        </w:rPr>
        <w:t>5、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6、质疑供应商对采购人、交易中心的质疑答复不满意，或者采购人、交易中心未在规定期限内作出答复的，可以在答复期满后15个工作日内向采购人的同级政府采购监督管理部门提起投诉。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120" w:firstLineChars="50"/>
        <w:rPr>
          <w:rFonts w:asciiTheme="minorEastAsia" w:hAnsiTheme="minorEastAsia"/>
          <w:color w:val="000000" w:themeColor="text1"/>
          <w:sz w:val="24"/>
        </w:rPr>
      </w:pPr>
      <w:r>
        <w:rPr>
          <w:rFonts w:hint="eastAsia" w:asciiTheme="minorEastAsia" w:hAnsiTheme="minorEastAsia"/>
          <w:color w:val="000000" w:themeColor="text1"/>
          <w:sz w:val="24"/>
        </w:rPr>
        <w:t xml:space="preserve">7、质疑受理部门：铜仁市公共资源交易中心及采购人 </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8、提交质疑文件地点：铜仁市公共服务中心四楼政府采购交易科（我中心只接受现场提交书面质疑函）。</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9、本次采购活动中，交易中心对质疑回复等文件的送达方式为现场取件、邮寄（到付方式）或电子邮件（交易中心指定邮箱为：trggzyjyzxzfcg@163.com，该邮箱仅用于发送文件）。</w:t>
      </w:r>
    </w:p>
    <w:p>
      <w:pPr>
        <w:spacing w:line="440" w:lineRule="exact"/>
        <w:jc w:val="center"/>
        <w:rPr>
          <w:rFonts w:asciiTheme="minorEastAsia" w:hAnsiTheme="minorEastAsia"/>
          <w:b/>
          <w:bCs/>
          <w:color w:val="000000" w:themeColor="text1"/>
          <w:sz w:val="24"/>
        </w:rPr>
      </w:pP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二、  招标文件</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5. 招标文件的组成</w:t>
      </w:r>
    </w:p>
    <w:p>
      <w:pPr>
        <w:pStyle w:val="5"/>
        <w:snapToGrid w:val="0"/>
        <w:spacing w:line="440" w:lineRule="exact"/>
        <w:ind w:firstLine="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5.1招标文件用以阐明所需货物及服务招标程序、内容和合同主要条款。招标文件由下述部分组成：</w:t>
      </w:r>
    </w:p>
    <w:p>
      <w:pPr>
        <w:pStyle w:val="5"/>
        <w:snapToGrid w:val="0"/>
        <w:spacing w:line="44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 投标公告</w:t>
      </w:r>
    </w:p>
    <w:p>
      <w:pPr>
        <w:pStyle w:val="5"/>
        <w:snapToGrid w:val="0"/>
        <w:spacing w:line="44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（2）投标人须知 </w:t>
      </w:r>
    </w:p>
    <w:p>
      <w:pPr>
        <w:pStyle w:val="5"/>
        <w:snapToGrid w:val="0"/>
        <w:spacing w:line="44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（3）招标内容及要求</w:t>
      </w:r>
    </w:p>
    <w:p>
      <w:pPr>
        <w:pStyle w:val="5"/>
        <w:snapToGrid w:val="0"/>
        <w:spacing w:line="44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（4）</w:t>
      </w:r>
      <w:r>
        <w:rPr>
          <w:rFonts w:hint="eastAsia" w:asciiTheme="minorEastAsia" w:hAnsiTheme="minorEastAsia"/>
          <w:bCs/>
          <w:color w:val="000000" w:themeColor="text1"/>
          <w:sz w:val="24"/>
          <w:szCs w:val="24"/>
        </w:rPr>
        <w:t>合同主要条款</w:t>
      </w:r>
    </w:p>
    <w:p>
      <w:pPr>
        <w:pStyle w:val="5"/>
        <w:snapToGrid w:val="0"/>
        <w:spacing w:line="44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（5）投标文件格式</w:t>
      </w:r>
    </w:p>
    <w:p>
      <w:pPr>
        <w:spacing w:line="440" w:lineRule="exact"/>
        <w:rPr>
          <w:rFonts w:asciiTheme="minorEastAsia" w:hAnsiTheme="minorEastAsia"/>
          <w:color w:val="000000" w:themeColor="text1"/>
          <w:sz w:val="24"/>
        </w:rPr>
      </w:pPr>
      <w:bookmarkStart w:id="0" w:name="_Toc415567497"/>
      <w:bookmarkStart w:id="1" w:name="_Toc430422413"/>
      <w:bookmarkStart w:id="2" w:name="_Toc430488644"/>
      <w:bookmarkStart w:id="3" w:name="_Toc430492126"/>
      <w:bookmarkStart w:id="4" w:name="_Toc430489119"/>
      <w:bookmarkStart w:id="5" w:name="_Toc430490612"/>
      <w:bookmarkStart w:id="6" w:name="_Toc430488851"/>
      <w:r>
        <w:rPr>
          <w:rFonts w:hint="eastAsia" w:asciiTheme="minorEastAsia" w:hAnsiTheme="minorEastAsia"/>
          <w:color w:val="000000" w:themeColor="text1"/>
          <w:sz w:val="24"/>
        </w:rPr>
        <w:t>6.</w:t>
      </w:r>
      <w:bookmarkEnd w:id="0"/>
      <w:bookmarkEnd w:id="1"/>
      <w:bookmarkEnd w:id="2"/>
      <w:bookmarkEnd w:id="3"/>
      <w:bookmarkEnd w:id="4"/>
      <w:bookmarkEnd w:id="5"/>
      <w:bookmarkEnd w:id="6"/>
      <w:r>
        <w:rPr>
          <w:rFonts w:hint="eastAsia" w:asciiTheme="minorEastAsia" w:hAnsiTheme="minorEastAsia"/>
          <w:color w:val="000000" w:themeColor="text1"/>
          <w:sz w:val="24"/>
        </w:rPr>
        <w:t xml:space="preserve"> 招标文件的澄清</w:t>
      </w:r>
    </w:p>
    <w:p>
      <w:pPr>
        <w:pStyle w:val="5"/>
        <w:snapToGrid w:val="0"/>
        <w:spacing w:line="440" w:lineRule="exact"/>
        <w:outlineLvl w:val="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投标人对招标文件如有疑点，可要求澄清。要求澄清应按投标邀请中载明的地址以书面形式通知</w:t>
      </w:r>
      <w:r>
        <w:rPr>
          <w:rFonts w:hint="eastAsia" w:asciiTheme="minorEastAsia" w:hAnsiTheme="minorEastAsia"/>
          <w:color w:val="000000" w:themeColor="text1"/>
          <w:sz w:val="24"/>
          <w:szCs w:val="24"/>
        </w:rPr>
        <w:t>招标代理机构</w:t>
      </w:r>
      <w:r>
        <w:rPr>
          <w:rFonts w:hint="eastAsia" w:asciiTheme="minorEastAsia" w:hAnsiTheme="minorEastAsia"/>
          <w:bCs/>
          <w:color w:val="000000" w:themeColor="text1"/>
          <w:sz w:val="24"/>
          <w:szCs w:val="24"/>
        </w:rPr>
        <w:t>。</w:t>
      </w:r>
      <w:r>
        <w:rPr>
          <w:rFonts w:hint="eastAsia" w:asciiTheme="minorEastAsia" w:hAnsiTheme="minorEastAsia"/>
          <w:color w:val="000000" w:themeColor="text1"/>
          <w:sz w:val="24"/>
          <w:szCs w:val="24"/>
        </w:rPr>
        <w:t>招标代理机构</w:t>
      </w:r>
      <w:r>
        <w:rPr>
          <w:rFonts w:hint="eastAsia" w:asciiTheme="minorEastAsia" w:hAnsiTheme="minorEastAsia"/>
          <w:bCs/>
          <w:color w:val="000000" w:themeColor="text1"/>
          <w:sz w:val="24"/>
          <w:szCs w:val="24"/>
        </w:rPr>
        <w:t>将视情况在投标截止时间10个日历日（如至原定截止时间不足10个日历日，则需延长开标时间）前将书面答复发给所有投标人，并</w:t>
      </w:r>
      <w:r>
        <w:rPr>
          <w:rFonts w:hint="eastAsia" w:asciiTheme="minorEastAsia" w:hAnsiTheme="minorEastAsia"/>
          <w:color w:val="000000" w:themeColor="text1"/>
          <w:sz w:val="24"/>
          <w:szCs w:val="24"/>
        </w:rPr>
        <w:t>在原采购信息发布媒体上发布更正公告（如属网上招投标项目</w:t>
      </w:r>
      <w:r>
        <w:rPr>
          <w:rFonts w:hint="eastAsia" w:asciiTheme="minorEastAsia" w:hAnsiTheme="minorEastAsia"/>
          <w:bCs/>
          <w:color w:val="000000" w:themeColor="text1"/>
          <w:sz w:val="24"/>
          <w:szCs w:val="24"/>
        </w:rPr>
        <w:t>，在招标公告原发布媒体及实施网上招投标的网站发布更正公告，不再书面答复）。</w:t>
      </w:r>
      <w:r>
        <w:rPr>
          <w:rFonts w:hint="eastAsia" w:asciiTheme="minorEastAsia" w:hAnsiTheme="minorEastAsia"/>
          <w:color w:val="000000" w:themeColor="text1"/>
          <w:sz w:val="24"/>
          <w:szCs w:val="24"/>
        </w:rPr>
        <w:t>该澄清内容为招标文件的组成部分。</w:t>
      </w:r>
    </w:p>
    <w:p>
      <w:pPr>
        <w:spacing w:line="440" w:lineRule="exact"/>
        <w:rPr>
          <w:rFonts w:asciiTheme="minorEastAsia" w:hAnsiTheme="minorEastAsia"/>
          <w:bCs/>
          <w:color w:val="000000" w:themeColor="text1"/>
          <w:sz w:val="24"/>
        </w:rPr>
      </w:pPr>
      <w:bookmarkStart w:id="7" w:name="_Toc430492127"/>
      <w:bookmarkStart w:id="8" w:name="_Toc430488645"/>
      <w:bookmarkStart w:id="9" w:name="_Toc430490613"/>
      <w:bookmarkStart w:id="10" w:name="_Toc430422414"/>
      <w:bookmarkStart w:id="11" w:name="_Toc430489120"/>
      <w:bookmarkStart w:id="12" w:name="_Toc430488852"/>
      <w:bookmarkStart w:id="13" w:name="_Toc415567498"/>
      <w:r>
        <w:rPr>
          <w:rFonts w:hint="eastAsia" w:asciiTheme="minorEastAsia" w:hAnsiTheme="minorEastAsia"/>
          <w:bCs/>
          <w:color w:val="000000" w:themeColor="text1"/>
          <w:sz w:val="24"/>
        </w:rPr>
        <w:t>7. 招标文件的修改</w:t>
      </w:r>
      <w:bookmarkEnd w:id="7"/>
      <w:bookmarkEnd w:id="8"/>
      <w:bookmarkEnd w:id="9"/>
      <w:bookmarkEnd w:id="10"/>
      <w:bookmarkEnd w:id="11"/>
      <w:bookmarkEnd w:id="12"/>
      <w:bookmarkEnd w:id="13"/>
    </w:p>
    <w:p>
      <w:pPr>
        <w:pStyle w:val="5"/>
        <w:snapToGrid w:val="0"/>
        <w:spacing w:line="440" w:lineRule="exact"/>
        <w:ind w:firstLineChars="175"/>
        <w:outlineLvl w:val="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7.1 至投标截止时间15日（如至原定截止时间不足15个日历日，则需延长开标时间）前，</w:t>
      </w:r>
      <w:r>
        <w:rPr>
          <w:rFonts w:hint="eastAsia" w:asciiTheme="minorEastAsia" w:hAnsiTheme="minorEastAsia"/>
          <w:color w:val="000000" w:themeColor="text1"/>
          <w:sz w:val="24"/>
          <w:szCs w:val="24"/>
        </w:rPr>
        <w:t>招标代理机构</w:t>
      </w:r>
      <w:r>
        <w:rPr>
          <w:rFonts w:hint="eastAsia" w:asciiTheme="minorEastAsia" w:hAnsiTheme="minorEastAsia"/>
          <w:bCs/>
          <w:color w:val="000000" w:themeColor="text1"/>
          <w:sz w:val="24"/>
          <w:szCs w:val="24"/>
        </w:rPr>
        <w:t>可主动或依投标人要求澄清的问题修改招标文件，但应当</w:t>
      </w:r>
      <w:r>
        <w:rPr>
          <w:rFonts w:hint="eastAsia" w:asciiTheme="minorEastAsia" w:hAnsiTheme="minorEastAsia"/>
          <w:color w:val="000000" w:themeColor="text1"/>
          <w:sz w:val="24"/>
          <w:szCs w:val="24"/>
        </w:rPr>
        <w:t>在原信息发布媒体上发布更正公告，</w:t>
      </w:r>
      <w:r>
        <w:rPr>
          <w:rFonts w:hint="eastAsia" w:asciiTheme="minorEastAsia" w:hAnsiTheme="minorEastAsia"/>
          <w:bCs/>
          <w:color w:val="000000" w:themeColor="text1"/>
          <w:sz w:val="24"/>
          <w:szCs w:val="24"/>
        </w:rPr>
        <w:t>并以书面形式通知所有招标文件收受人，投标人在收到该通知后应当立予以确认</w:t>
      </w:r>
      <w:r>
        <w:rPr>
          <w:rFonts w:hint="eastAsia" w:asciiTheme="minorEastAsia" w:hAnsiTheme="minorEastAsia"/>
          <w:color w:val="000000" w:themeColor="text1"/>
          <w:sz w:val="24"/>
          <w:szCs w:val="24"/>
        </w:rPr>
        <w:t>（如属网上招投标项目</w:t>
      </w:r>
      <w:r>
        <w:rPr>
          <w:rFonts w:hint="eastAsia" w:asciiTheme="minorEastAsia" w:hAnsiTheme="minorEastAsia"/>
          <w:bCs/>
          <w:color w:val="000000" w:themeColor="text1"/>
          <w:sz w:val="24"/>
          <w:szCs w:val="24"/>
        </w:rPr>
        <w:t>，在招标公告原发布媒体及实施网上招投标的网站发布更正公告，不再书面答复）。</w:t>
      </w:r>
      <w:r>
        <w:rPr>
          <w:rFonts w:hint="eastAsia" w:asciiTheme="minorEastAsia" w:hAnsiTheme="minorEastAsia"/>
          <w:color w:val="000000" w:themeColor="text1"/>
          <w:sz w:val="24"/>
          <w:szCs w:val="24"/>
        </w:rPr>
        <w:t>该修改内容为招标文件的组成部分，对投标人具有约束力。但</w:t>
      </w:r>
      <w:r>
        <w:rPr>
          <w:rFonts w:hint="eastAsia" w:asciiTheme="minorEastAsia" w:hAnsiTheme="minorEastAsia"/>
          <w:bCs/>
          <w:color w:val="000000" w:themeColor="text1"/>
          <w:sz w:val="24"/>
          <w:szCs w:val="24"/>
        </w:rPr>
        <w:t>本招标文件第7.2条规定的推迟投标截止时间和开标时间情形不受本条约束。</w:t>
      </w:r>
    </w:p>
    <w:p>
      <w:pPr>
        <w:spacing w:before="120"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7.2 为使投标人在准备投标文件时有合理的时间考虑投标文件的修改，招标</w:t>
      </w:r>
      <w:r>
        <w:rPr>
          <w:rFonts w:hint="eastAsia" w:asciiTheme="minorEastAsia" w:hAnsiTheme="minorEastAsia"/>
          <w:bCs/>
          <w:color w:val="000000" w:themeColor="text1"/>
          <w:sz w:val="24"/>
        </w:rPr>
        <w:t>代理机构可酌情推迟投标截止时间和开标时间，但应当至少在投标截止时间3个日历日前将变更时间以书面形式通知所有招标文件收受人</w:t>
      </w:r>
      <w:r>
        <w:rPr>
          <w:rFonts w:hint="eastAsia" w:asciiTheme="minorEastAsia" w:hAnsiTheme="minorEastAsia"/>
          <w:color w:val="000000" w:themeColor="text1"/>
          <w:sz w:val="24"/>
        </w:rPr>
        <w:t xml:space="preserve">，并在原采购信息发布媒体上发布更正公告。在此情况下，招标人和投标人受投标截止期制约的所有权利和义务均应延长至新的截止日期。 </w:t>
      </w:r>
    </w:p>
    <w:p>
      <w:pPr>
        <w:pStyle w:val="5"/>
        <w:snapToGrid w:val="0"/>
        <w:spacing w:line="440" w:lineRule="exact"/>
        <w:outlineLvl w:val="0"/>
        <w:rPr>
          <w:rFonts w:asciiTheme="minorEastAsia" w:hAnsiTheme="minorEastAsia"/>
          <w:color w:val="000000" w:themeColor="text1"/>
          <w:sz w:val="24"/>
          <w:szCs w:val="24"/>
        </w:rPr>
      </w:pP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三、  投标文件的编写</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8. 要求</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8.1投标人应仔细阅读招标文件的所有内容，按照招标文件的要求提交投标文件。投标文件应对招标文件的要求作出实质性响应，并保证所提供的全部资料的真实性，否则其投标将被拒绝。</w:t>
      </w:r>
    </w:p>
    <w:p>
      <w:pPr>
        <w:tabs>
          <w:tab w:val="left" w:pos="900"/>
        </w:tabs>
        <w:spacing w:after="120"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8.2 除非有另外的规定，投标人可对招标货物一览表所列的全部合同包或部分合同包进行投标。招标采购单位不接受有任何可选择性的报价，每一种货物只能有一个报价。</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9. 投标文件语言</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9.1投标文件应用中文书写。投标文件中所附或所引用的原件不是中文时，应附中文译本。各种计量单位及符号应采用国际上统一使用的公制计量单位和符号。</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10. 投标文件的组成</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10.1投标文件应包括下列部分：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 投标书</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 开标一览表</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 投标人资格证明文件</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 投标人提交的其他资料</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(5) 投标保证金缴纳凭证</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11. 投标有效期</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11.1投标文件从</w:t>
      </w:r>
      <w:r>
        <w:rPr>
          <w:rFonts w:hint="eastAsia" w:asciiTheme="minorEastAsia" w:hAnsiTheme="minorEastAsia"/>
          <w:bCs/>
          <w:color w:val="000000" w:themeColor="text1"/>
          <w:sz w:val="24"/>
        </w:rPr>
        <w:t>投标人须知前附表1</w:t>
      </w:r>
      <w:r>
        <w:rPr>
          <w:rFonts w:hint="eastAsia" w:asciiTheme="minorEastAsia" w:hAnsiTheme="minorEastAsia"/>
          <w:color w:val="000000" w:themeColor="text1"/>
          <w:sz w:val="24"/>
        </w:rPr>
        <w:t>第4项所规定的投标截止之日开始生效，在</w:t>
      </w:r>
      <w:r>
        <w:rPr>
          <w:rFonts w:hint="eastAsia" w:asciiTheme="minorEastAsia" w:hAnsiTheme="minorEastAsia"/>
          <w:bCs/>
          <w:color w:val="000000" w:themeColor="text1"/>
          <w:sz w:val="24"/>
        </w:rPr>
        <w:t>投标人须知前附表</w:t>
      </w:r>
      <w:r>
        <w:rPr>
          <w:rFonts w:hint="eastAsia" w:asciiTheme="minorEastAsia" w:hAnsiTheme="minorEastAsia"/>
          <w:color w:val="000000" w:themeColor="text1"/>
          <w:sz w:val="24"/>
        </w:rPr>
        <w:t>第3项所规定的期限内保持有效。有效期不足将导致其投标文件被拒绝。</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12. 投标保证金</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12.1 投标保证金为投标文件的组成部分之一。</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12.2 投标人应在提交投标文件之前向招标代理机构指定的政府采购保证金专户缴交投标人须知前附表1第5项要求的投标保证金。联合体投标的，可以由联合体中的一方或者共同提交投标保证金，以一方名义提交投标保证金的，对联合体各方均具有约束力。</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12.3 投标保证金用于保护本次招标活动免受投标人的行为而引起的风险。</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12.4 投标保证金以支票、汇票、本票等非现金形式提交。</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12.5 未按要求缴交投标保证金的投标，将被视为无效投标。</w:t>
      </w:r>
    </w:p>
    <w:p>
      <w:pPr>
        <w:pStyle w:val="5"/>
        <w:snapToGrid w:val="0"/>
        <w:spacing w:line="440" w:lineRule="exact"/>
        <w:ind w:firstLine="0"/>
        <w:outlineLvl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12.6招标代理机构将在中标通知书发出之日起5个工作日内予以原额无息退还未中标供应商的投标保证金。</w:t>
      </w:r>
    </w:p>
    <w:p>
      <w:pPr>
        <w:pStyle w:val="5"/>
        <w:snapToGrid w:val="0"/>
        <w:spacing w:line="440" w:lineRule="exact"/>
        <w:ind w:firstLine="480" w:firstLineChars="200"/>
        <w:outlineLvl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12.7在中标人支付所有招标代理服务费并签订合同后5个工作日内，招标代理机构对中标人的投标保证金予以原额无息退还。</w:t>
      </w:r>
    </w:p>
    <w:p>
      <w:pPr>
        <w:pStyle w:val="5"/>
        <w:snapToGrid w:val="0"/>
        <w:spacing w:line="440" w:lineRule="exact"/>
        <w:ind w:firstLine="480" w:firstLineChars="200"/>
        <w:outlineLvl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12.8 发生以下情形之一的，投标保证金将不予退还，由招标代理机构上缴财政部门：</w:t>
      </w:r>
    </w:p>
    <w:p>
      <w:pPr>
        <w:pStyle w:val="5"/>
        <w:snapToGrid w:val="0"/>
        <w:spacing w:line="44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 投标人在投标截止时间后，投标有效期内撤回投标；</w:t>
      </w:r>
    </w:p>
    <w:p>
      <w:pPr>
        <w:spacing w:line="440" w:lineRule="exact"/>
        <w:ind w:left="239" w:leftChars="114" w:firstLine="240" w:firstLineChars="100"/>
        <w:rPr>
          <w:rFonts w:asciiTheme="minorEastAsia" w:hAnsiTheme="minorEastAsia"/>
          <w:color w:val="000000" w:themeColor="text1"/>
          <w:sz w:val="24"/>
        </w:rPr>
      </w:pPr>
      <w:r>
        <w:rPr>
          <w:rFonts w:hint="eastAsia" w:asciiTheme="minorEastAsia" w:hAnsiTheme="minorEastAsia"/>
          <w:color w:val="000000" w:themeColor="text1"/>
          <w:sz w:val="24"/>
        </w:rPr>
        <w:t>（2）除因不可抗力或采购文件认可的情形外，中标人未能按本须知第22条规定签订合同的；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（3）以他人名义投标或者以其他方式弄虚作假，骗取中标的；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（4）投标人在响应文件中提供虚假材料的；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（5）在禁止参加政府采购活动的处罚有效期内，仍参加政府采购活动的；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（6）以不正当手段诋毁、排挤其他供应商的；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（7）因本项目政府采购过程中的违法行为，受到行政处罚的；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（8）与采购人、其他供应商或者采购代理机构恶意串通的；</w:t>
      </w:r>
    </w:p>
    <w:p>
      <w:pPr>
        <w:spacing w:line="440" w:lineRule="exact"/>
        <w:ind w:left="239" w:leftChars="114" w:firstLine="240" w:firstLineChars="100"/>
        <w:rPr>
          <w:rFonts w:asciiTheme="minorEastAsia" w:hAnsiTheme="minorEastAsia"/>
          <w:color w:val="000000" w:themeColor="text1"/>
          <w:sz w:val="24"/>
        </w:rPr>
      </w:pPr>
      <w:r>
        <w:rPr>
          <w:rFonts w:hint="eastAsia" w:asciiTheme="minorEastAsia" w:hAnsiTheme="minorEastAsia"/>
          <w:color w:val="000000" w:themeColor="text1"/>
          <w:sz w:val="24"/>
        </w:rPr>
        <w:t>（9）法律、法规、规章及本招标文件中规定的其他没收投标保证金的情形。</w:t>
      </w:r>
    </w:p>
    <w:p>
      <w:pPr>
        <w:spacing w:line="440" w:lineRule="exact"/>
        <w:ind w:firstLine="480" w:firstLineChars="200"/>
        <w:rPr>
          <w:rFonts w:asciiTheme="minorEastAsia" w:hAnsiTheme="minorEastAsia"/>
          <w:sz w:val="24"/>
        </w:rPr>
      </w:pPr>
      <w:r>
        <w:rPr>
          <w:rFonts w:hint="eastAsia" w:asciiTheme="minorEastAsia" w:hAnsiTheme="minorEastAsia"/>
          <w:color w:val="000000" w:themeColor="text1"/>
          <w:sz w:val="24"/>
        </w:rPr>
        <w:t>上述不予</w:t>
      </w:r>
      <w:r>
        <w:rPr>
          <w:rFonts w:hint="eastAsia" w:asciiTheme="minorEastAsia" w:hAnsiTheme="minorEastAsia"/>
          <w:sz w:val="24"/>
        </w:rPr>
        <w:t>退还投标保证金的情形给招标采购单位造成损失的，相关责任人还应当承担赔偿责任。</w:t>
      </w:r>
    </w:p>
    <w:p>
      <w:pPr>
        <w:spacing w:line="440" w:lineRule="exact"/>
        <w:ind w:firstLine="480" w:firstLineChars="200"/>
        <w:rPr>
          <w:rFonts w:asciiTheme="minorEastAsia" w:hAnsiTheme="minorEastAsia"/>
          <w:sz w:val="24"/>
        </w:rPr>
      </w:pPr>
      <w:r>
        <w:rPr>
          <w:rFonts w:hint="eastAsia" w:asciiTheme="minorEastAsia" w:hAnsiTheme="minorEastAsia"/>
          <w:sz w:val="24"/>
        </w:rPr>
        <w:t>13. 投标文件的格式</w:t>
      </w:r>
    </w:p>
    <w:p>
      <w:pPr>
        <w:spacing w:line="440" w:lineRule="exact"/>
        <w:rPr>
          <w:rFonts w:asciiTheme="minorEastAsia" w:hAnsiTheme="minorEastAsia"/>
          <w:sz w:val="24"/>
        </w:rPr>
      </w:pPr>
      <w:r>
        <w:rPr>
          <w:rFonts w:hint="eastAsia" w:asciiTheme="minorEastAsia" w:hAnsiTheme="minorEastAsia"/>
          <w:sz w:val="24"/>
        </w:rPr>
        <w:t xml:space="preserve">    13.1投标人须编制由本须知第10条规定文件组成的</w:t>
      </w:r>
      <w:r>
        <w:rPr>
          <w:rFonts w:hint="eastAsia" w:asciiTheme="minorEastAsia" w:hAnsiTheme="minorEastAsia"/>
          <w:b/>
          <w:bCs/>
          <w:sz w:val="24"/>
        </w:rPr>
        <w:t>投标文件正本壹份，副本</w:t>
      </w:r>
      <w:r>
        <w:rPr>
          <w:rFonts w:hint="eastAsia" w:asciiTheme="minorEastAsia" w:hAnsiTheme="minorEastAsia"/>
          <w:b/>
          <w:bCs/>
          <w:sz w:val="24"/>
          <w:u w:val="single"/>
        </w:rPr>
        <w:t xml:space="preserve"> 贰 </w:t>
      </w:r>
      <w:r>
        <w:rPr>
          <w:rFonts w:hint="eastAsia" w:asciiTheme="minorEastAsia" w:hAnsiTheme="minorEastAsia"/>
          <w:b/>
          <w:bCs/>
          <w:sz w:val="24"/>
        </w:rPr>
        <w:t>份，正本用A4幅面纸张胶装成册，</w:t>
      </w:r>
      <w:r>
        <w:rPr>
          <w:rFonts w:hint="eastAsia" w:asciiTheme="minorEastAsia" w:hAnsiTheme="minorEastAsia"/>
          <w:sz w:val="24"/>
        </w:rPr>
        <w:t>副本可以用正本的完整复印件，并在封面标明“正本”、“副本”字样。正本与副本如有不一致，则以正本为准。</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13.2投标文件应由投标人的法定代表人或者其授权代表签字并加盖公章，如由后者签字，应提供“法定代表人授权委托书”。</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13.3除非有另外的规定或许可，投标使用货币为人民币。</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13.4投标人应提交证明其拟供货物符合招标文件要求的技术响应文件，该文件可以是文字资料、图纸和数据，并须提供货物主要技术性能的详细描述。                                  </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13.5 投标文件的正本和全部副本均应使用不能擦去的墨料或墨水打印、书写或复印，并由法定代表人或其授权代表签署，盖投标人公章。</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 xml:space="preserve">13.6全套投标文件应无涂改和行间插字，除非这些改动是根据招标代理机构的指示进行的，或者是为改正投标人造成的必须修改的错误而进行的。有改动时，修改处应当由法定代表人或授权代表签字证明或加盖投标人公章。 </w:t>
      </w:r>
    </w:p>
    <w:p>
      <w:pPr>
        <w:spacing w:line="440" w:lineRule="exact"/>
        <w:ind w:firstLine="480"/>
        <w:rPr>
          <w:rFonts w:asciiTheme="minorEastAsia" w:hAnsiTheme="minorEastAsia"/>
          <w:sz w:val="24"/>
        </w:rPr>
      </w:pPr>
      <w:r>
        <w:rPr>
          <w:rFonts w:hint="eastAsia" w:asciiTheme="minorEastAsia" w:hAnsiTheme="minorEastAsia"/>
          <w:color w:val="000000" w:themeColor="text1"/>
          <w:sz w:val="24"/>
        </w:rPr>
        <w:t>13.7未按</w:t>
      </w:r>
      <w:r>
        <w:rPr>
          <w:rFonts w:hint="eastAsia" w:asciiTheme="minorEastAsia" w:hAnsiTheme="minorEastAsia"/>
          <w:sz w:val="24"/>
        </w:rPr>
        <w:t>本须知规定的格式填写投标文件、投标文件字迹模糊不清的，其投标将被拒绝。</w:t>
      </w:r>
    </w:p>
    <w:p>
      <w:pPr>
        <w:spacing w:line="440" w:lineRule="exact"/>
        <w:ind w:firstLine="480"/>
        <w:rPr>
          <w:rFonts w:asciiTheme="minorEastAsia" w:hAnsiTheme="minorEastAsia"/>
          <w:sz w:val="24"/>
        </w:rPr>
      </w:pPr>
      <w:r>
        <w:rPr>
          <w:rFonts w:hint="eastAsia" w:asciiTheme="minorEastAsia" w:hAnsiTheme="minorEastAsia"/>
          <w:sz w:val="24"/>
        </w:rPr>
        <w:t>13.8所有资格证明文件复印件须加盖投标人公章。</w:t>
      </w:r>
    </w:p>
    <w:p>
      <w:pPr>
        <w:spacing w:line="440" w:lineRule="exact"/>
        <w:ind w:firstLine="480"/>
        <w:rPr>
          <w:rFonts w:asciiTheme="minorEastAsia" w:hAnsiTheme="minorEastAsia"/>
          <w:color w:val="000000" w:themeColor="text1"/>
          <w:sz w:val="24"/>
        </w:rPr>
      </w:pPr>
      <w:r>
        <w:rPr>
          <w:rFonts w:hint="eastAsia" w:asciiTheme="minorEastAsia" w:hAnsiTheme="minorEastAsia"/>
          <w:sz w:val="24"/>
        </w:rPr>
        <w:t>13.9 投标人应将上述文件按页码顺序胶装成册，并编列投标文件目录、资料清单，由于装订不规范或编排顺序混乱而导致投标文件被误读</w:t>
      </w:r>
      <w:r>
        <w:rPr>
          <w:rFonts w:hint="eastAsia" w:asciiTheme="minorEastAsia" w:hAnsiTheme="minorEastAsia"/>
          <w:color w:val="000000" w:themeColor="text1"/>
          <w:sz w:val="24"/>
        </w:rPr>
        <w:t>或漏读，该投标可能被视为无效投标或承担不利的评标结果。</w:t>
      </w: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四、 投标文件的提交</w:t>
      </w:r>
    </w:p>
    <w:p>
      <w:pPr>
        <w:spacing w:line="440" w:lineRule="exact"/>
        <w:rPr>
          <w:rFonts w:asciiTheme="minorEastAsia" w:hAnsiTheme="minorEastAsia"/>
          <w:sz w:val="24"/>
        </w:rPr>
      </w:pPr>
      <w:r>
        <w:rPr>
          <w:rFonts w:hint="eastAsia" w:asciiTheme="minorEastAsia" w:hAnsiTheme="minorEastAsia"/>
          <w:sz w:val="24"/>
        </w:rPr>
        <w:t>14.投标文件的密封、标记和递交</w:t>
      </w:r>
    </w:p>
    <w:p>
      <w:pPr>
        <w:spacing w:line="440" w:lineRule="exact"/>
        <w:rPr>
          <w:rFonts w:asciiTheme="minorEastAsia" w:hAnsiTheme="minorEastAsia"/>
          <w:b/>
          <w:bCs/>
          <w:sz w:val="24"/>
        </w:rPr>
      </w:pPr>
      <w:r>
        <w:rPr>
          <w:rFonts w:hint="eastAsia" w:asciiTheme="minorEastAsia" w:hAnsiTheme="minorEastAsia"/>
          <w:b/>
          <w:bCs/>
          <w:sz w:val="24"/>
          <w:szCs w:val="36"/>
        </w:rPr>
        <w:t xml:space="preserve">14.1 </w:t>
      </w:r>
      <w:r>
        <w:rPr>
          <w:rFonts w:hint="eastAsia" w:asciiTheme="minorEastAsia" w:hAnsiTheme="minorEastAsia"/>
          <w:b/>
          <w:bCs/>
          <w:sz w:val="24"/>
        </w:rPr>
        <w:t>投标人应将投标文件用密封袋密封，正、副本统一密封在一个包封套内，投标文件包封套上均应写明项目名称、招标编号、投标人名称、地址、联系人及联系人电话，并加盖投标单位公章和法定代表人印章。</w:t>
      </w:r>
    </w:p>
    <w:p>
      <w:pPr>
        <w:spacing w:line="440" w:lineRule="exact"/>
        <w:ind w:firstLine="480" w:firstLineChars="200"/>
        <w:rPr>
          <w:rFonts w:asciiTheme="minorEastAsia" w:hAnsiTheme="minorEastAsia"/>
          <w:sz w:val="24"/>
        </w:rPr>
      </w:pPr>
      <w:r>
        <w:rPr>
          <w:rFonts w:hint="eastAsia" w:asciiTheme="minorEastAsia" w:hAnsiTheme="minorEastAsia"/>
          <w:sz w:val="24"/>
        </w:rPr>
        <w:t>14.2 本项目只接受现场递交投标文件。</w:t>
      </w:r>
    </w:p>
    <w:p>
      <w:pPr>
        <w:spacing w:line="440" w:lineRule="exact"/>
        <w:rPr>
          <w:rFonts w:asciiTheme="minorEastAsia" w:hAnsiTheme="minorEastAsia"/>
          <w:sz w:val="24"/>
        </w:rPr>
      </w:pPr>
      <w:r>
        <w:rPr>
          <w:rFonts w:hint="eastAsia" w:asciiTheme="minorEastAsia" w:hAnsiTheme="minorEastAsia"/>
          <w:sz w:val="24"/>
        </w:rPr>
        <w:t xml:space="preserve">    14.3如果未按上述规定进行密封和标记，投标文件将被拒绝，招标代理机构将不承担由此造成的对投标文件的误投或提前拆封的责任。</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14.4投标文件应在投标文件规定的截止时间前送达，迟到的投标文件为无效投标文件, 将被拒收。</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14.5投标人在投标截止时间前，可以对所提交的投标文件进行修改或者撤回，并书面通知招标代理机构。修改的内容和撤回通知应当按本须知要求签署、盖章、密封，并作为投标文件的组成部分。</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14.6投标人在投标截止时间后不得修改、撤回投标文件。投标人在投标截止时间后修改投标文件的，其投标将被拒绝。</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14.7投标截止时间结束后参加投标的投标人不足3家的，本次招标程序终止，除采购任务取消情形外，招标采购单位将依法重新组织招标或者采取其他方式采购。</w:t>
      </w: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五、  投标文件的评估和比较</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15．开标、评标时间</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15.1 在投标人须知前附表1中所规定的时间、地点开标（如有推迟情形，以推迟后的时间、地点为准）。</w:t>
      </w:r>
    </w:p>
    <w:p>
      <w:pPr>
        <w:spacing w:line="440" w:lineRule="exact"/>
        <w:ind w:firstLine="480" w:firstLineChars="200"/>
        <w:rPr>
          <w:rFonts w:asciiTheme="minorEastAsia" w:hAnsiTheme="minorEastAsia"/>
          <w:sz w:val="24"/>
        </w:rPr>
      </w:pPr>
      <w:r>
        <w:rPr>
          <w:rFonts w:hint="eastAsia" w:asciiTheme="minorEastAsia" w:hAnsiTheme="minorEastAsia"/>
          <w:color w:val="000000" w:themeColor="text1"/>
          <w:sz w:val="24"/>
        </w:rPr>
        <w:t>15.2开标由招标代理机构主持，采购人、投标人和有关方面代表参加。投</w:t>
      </w:r>
      <w:r>
        <w:rPr>
          <w:rFonts w:hint="eastAsia" w:asciiTheme="minorEastAsia" w:hAnsiTheme="minorEastAsia"/>
          <w:sz w:val="24"/>
        </w:rPr>
        <w:t>标人一般应派授权代表参加开标会，并办理签到手续。</w:t>
      </w:r>
    </w:p>
    <w:p>
      <w:pPr>
        <w:spacing w:line="440" w:lineRule="exact"/>
        <w:ind w:firstLine="480" w:firstLineChars="200"/>
        <w:rPr>
          <w:rFonts w:asciiTheme="minorEastAsia" w:hAnsiTheme="minorEastAsia"/>
          <w:sz w:val="24"/>
        </w:rPr>
      </w:pPr>
      <w:r>
        <w:rPr>
          <w:rFonts w:hint="eastAsia" w:asciiTheme="minorEastAsia" w:hAnsiTheme="minorEastAsia"/>
          <w:sz w:val="24"/>
        </w:rPr>
        <w:t>15.3 开标时，由监标人或者投标人共同推举的代表检查投标文件的密封情况。采购代理机构对符合密封要求的投标文件按照提交投标文件时间的先后顺序（或者逆顺序）当场逐一拆封，由开标会主持人按规定宣唱“报价一览表”等规定内容。招标代理机构对唱标内容作开标记录，由投标人代表及相关人员签字确认。（检查文件密封情况、保证金、投标人的法人委托授权书和被授权人身份证原件，如是法人参与投标，直接出示身份证原件即可。资格性和符合性审查由评标委员会完成。）</w:t>
      </w:r>
    </w:p>
    <w:p>
      <w:pPr>
        <w:spacing w:line="440" w:lineRule="exact"/>
        <w:ind w:firstLine="480" w:firstLineChars="200"/>
        <w:rPr>
          <w:rFonts w:asciiTheme="minorEastAsia" w:hAnsiTheme="minorEastAsia"/>
          <w:sz w:val="24"/>
        </w:rPr>
      </w:pPr>
      <w:r>
        <w:rPr>
          <w:rFonts w:hint="eastAsia" w:asciiTheme="minorEastAsia" w:hAnsiTheme="minorEastAsia"/>
          <w:sz w:val="24"/>
        </w:rPr>
        <w:t xml:space="preserve">  开标评标时，投标供应商需提供以下加盖单位公章的复印件：</w:t>
      </w:r>
    </w:p>
    <w:p>
      <w:pPr>
        <w:pStyle w:val="9"/>
        <w:spacing w:line="560" w:lineRule="exact"/>
        <w:ind w:firstLine="480" w:firstLineChars="200"/>
        <w:jc w:val="left"/>
        <w:rPr>
          <w:rFonts w:asciiTheme="minorEastAsia" w:hAnsiTheme="minorEastAsia"/>
          <w:sz w:val="24"/>
        </w:rPr>
      </w:pPr>
      <w:r>
        <w:rPr>
          <w:rFonts w:hint="eastAsia" w:asciiTheme="minorEastAsia" w:hAnsiTheme="minorEastAsia"/>
          <w:sz w:val="24"/>
        </w:rPr>
        <w:t>（1）工商营业执照副本；</w:t>
      </w:r>
    </w:p>
    <w:p>
      <w:pPr>
        <w:spacing w:line="440" w:lineRule="exact"/>
        <w:ind w:firstLine="480" w:firstLineChars="200"/>
        <w:rPr>
          <w:rFonts w:asciiTheme="minorEastAsia" w:hAnsiTheme="minorEastAsia"/>
          <w:sz w:val="24"/>
        </w:rPr>
      </w:pPr>
      <w:r>
        <w:rPr>
          <w:rFonts w:hint="eastAsia" w:asciiTheme="minorEastAsia" w:hAnsiTheme="minorEastAsia"/>
          <w:sz w:val="24"/>
        </w:rPr>
        <w:t>（2）税务登记证；（“三证合一”可不提供）</w:t>
      </w:r>
    </w:p>
    <w:p>
      <w:pPr>
        <w:spacing w:line="440" w:lineRule="exact"/>
        <w:ind w:firstLine="480" w:firstLineChars="200"/>
        <w:rPr>
          <w:rFonts w:asciiTheme="minorEastAsia" w:hAnsiTheme="minorEastAsia"/>
          <w:sz w:val="24"/>
        </w:rPr>
      </w:pPr>
      <w:r>
        <w:rPr>
          <w:rFonts w:hint="eastAsia" w:asciiTheme="minorEastAsia" w:hAnsiTheme="minorEastAsia"/>
          <w:sz w:val="24"/>
        </w:rPr>
        <w:t>（3）组织机构代码证；（“三证合一”可不提供）</w:t>
      </w:r>
    </w:p>
    <w:p>
      <w:pPr>
        <w:spacing w:line="440" w:lineRule="exact"/>
        <w:ind w:firstLine="480" w:firstLineChars="200"/>
        <w:rPr>
          <w:rFonts w:asciiTheme="minorEastAsia" w:hAnsiTheme="minorEastAsia"/>
          <w:sz w:val="24"/>
        </w:rPr>
      </w:pPr>
      <w:r>
        <w:rPr>
          <w:rFonts w:hint="eastAsia" w:asciiTheme="minorEastAsia" w:hAnsiTheme="minorEastAsia"/>
          <w:sz w:val="24"/>
        </w:rPr>
        <w:t>（4）法定代表人身份证或委托代理人持授权委托书及代理人身份证；</w:t>
      </w:r>
    </w:p>
    <w:p>
      <w:pPr>
        <w:spacing w:line="440" w:lineRule="exact"/>
        <w:ind w:firstLine="480" w:firstLineChars="200"/>
        <w:rPr>
          <w:rFonts w:asciiTheme="minorEastAsia" w:hAnsiTheme="minorEastAsia"/>
          <w:sz w:val="24"/>
        </w:rPr>
      </w:pPr>
      <w:r>
        <w:rPr>
          <w:rFonts w:hint="eastAsia" w:asciiTheme="minorEastAsia" w:hAnsiTheme="minorEastAsia"/>
          <w:sz w:val="24"/>
        </w:rPr>
        <w:t>（5）</w:t>
      </w:r>
      <w:r>
        <w:rPr>
          <w:rFonts w:hint="eastAsia" w:asciiTheme="minorEastAsia" w:hAnsiTheme="minorEastAsia" w:cstheme="minorEastAsia"/>
          <w:sz w:val="24"/>
        </w:rPr>
        <w:t>供应商不得为“信用中国”网站(http://www.crdeitchina.gov.cn/)中列入失信被执行人和重大税收违法条例当事人名单的供应商；不得为“中国政府采购网”(http://www.ccgp.gov.cn/)政府采购严重违法失信行为记录名单中被财政部门禁止参加政府采购活动的供应商；网络查询结果截图并加盖投标单位公章。</w:t>
      </w:r>
      <w:r>
        <w:rPr>
          <w:rFonts w:hint="eastAsia" w:cs="宋体"/>
          <w:kern w:val="0"/>
          <w:sz w:val="24"/>
        </w:rPr>
        <w:t>（制作于标书内）</w:t>
      </w:r>
      <w:r>
        <w:rPr>
          <w:rFonts w:hint="eastAsia" w:asciiTheme="minorEastAsia" w:hAnsiTheme="minorEastAsia"/>
          <w:sz w:val="24"/>
        </w:rPr>
        <w:t>；</w:t>
      </w:r>
    </w:p>
    <w:p>
      <w:pPr>
        <w:spacing w:line="440" w:lineRule="exact"/>
        <w:ind w:firstLine="480" w:firstLineChars="200"/>
        <w:rPr>
          <w:rFonts w:asciiTheme="minorEastAsia" w:hAnsiTheme="minorEastAsia"/>
          <w:sz w:val="24"/>
        </w:rPr>
      </w:pPr>
      <w:r>
        <w:rPr>
          <w:rFonts w:hint="eastAsia" w:asciiTheme="minorEastAsia" w:hAnsiTheme="minorEastAsia"/>
          <w:sz w:val="24"/>
        </w:rPr>
        <w:t>16．评标委员会</w:t>
      </w:r>
    </w:p>
    <w:p>
      <w:pPr>
        <w:spacing w:line="440" w:lineRule="exact"/>
        <w:ind w:firstLine="240" w:firstLineChars="100"/>
        <w:rPr>
          <w:rFonts w:asciiTheme="minorEastAsia" w:hAnsiTheme="minorEastAsia"/>
          <w:sz w:val="24"/>
        </w:rPr>
      </w:pPr>
      <w:r>
        <w:rPr>
          <w:rFonts w:hint="eastAsia" w:asciiTheme="minorEastAsia" w:hAnsiTheme="minorEastAsia"/>
          <w:sz w:val="24"/>
        </w:rPr>
        <w:t>评标委员会由采购人代表</w:t>
      </w:r>
      <w:r>
        <w:rPr>
          <w:rFonts w:hint="eastAsia" w:asciiTheme="minorEastAsia" w:hAnsiTheme="minorEastAsia"/>
          <w:sz w:val="24"/>
          <w:u w:val="single"/>
        </w:rPr>
        <w:t>1</w:t>
      </w:r>
      <w:r>
        <w:rPr>
          <w:rFonts w:hint="eastAsia" w:asciiTheme="minorEastAsia" w:hAnsiTheme="minorEastAsia"/>
          <w:sz w:val="24"/>
        </w:rPr>
        <w:t>名和评审专家</w:t>
      </w:r>
      <w:r>
        <w:rPr>
          <w:rFonts w:hint="eastAsia" w:asciiTheme="minorEastAsia" w:hAnsiTheme="minorEastAsia"/>
          <w:sz w:val="24"/>
          <w:u w:val="single"/>
        </w:rPr>
        <w:t>4</w:t>
      </w:r>
      <w:r>
        <w:rPr>
          <w:rFonts w:hint="eastAsia" w:asciiTheme="minorEastAsia" w:hAnsiTheme="minorEastAsia"/>
          <w:sz w:val="24"/>
        </w:rPr>
        <w:t>名组成，成员总人数为5人以上单数，其中评审专家不得少于成员总数的三分之二。</w:t>
      </w:r>
    </w:p>
    <w:p>
      <w:pPr>
        <w:spacing w:line="440" w:lineRule="exact"/>
        <w:ind w:firstLine="240" w:firstLineChars="100"/>
        <w:rPr>
          <w:rFonts w:asciiTheme="minorEastAsia" w:hAnsiTheme="minorEastAsia"/>
          <w:sz w:val="24"/>
        </w:rPr>
      </w:pPr>
      <w:r>
        <w:rPr>
          <w:rFonts w:hint="eastAsia" w:asciiTheme="minorEastAsia" w:hAnsiTheme="minorEastAsia"/>
          <w:sz w:val="24"/>
        </w:rPr>
        <w:t>采购项目符合下列情形之一的，评标委员会成员人数应当为7人以上单数：</w:t>
      </w:r>
    </w:p>
    <w:p>
      <w:pPr>
        <w:spacing w:line="440" w:lineRule="exact"/>
        <w:ind w:firstLine="240" w:firstLineChars="100"/>
        <w:rPr>
          <w:rFonts w:asciiTheme="minorEastAsia" w:hAnsiTheme="minorEastAsia"/>
          <w:sz w:val="24"/>
        </w:rPr>
      </w:pPr>
      <w:r>
        <w:rPr>
          <w:rFonts w:hint="eastAsia" w:asciiTheme="minorEastAsia" w:hAnsiTheme="minorEastAsia"/>
          <w:sz w:val="24"/>
        </w:rPr>
        <w:t>(一)采购预算金额在1000万元以上；;</w:t>
      </w:r>
    </w:p>
    <w:p>
      <w:pPr>
        <w:spacing w:line="440" w:lineRule="exact"/>
        <w:ind w:firstLine="240" w:firstLineChars="100"/>
        <w:rPr>
          <w:rFonts w:asciiTheme="minorEastAsia" w:hAnsiTheme="minorEastAsia"/>
          <w:sz w:val="24"/>
        </w:rPr>
      </w:pPr>
      <w:r>
        <w:rPr>
          <w:rFonts w:hint="eastAsia" w:asciiTheme="minorEastAsia" w:hAnsiTheme="minorEastAsia"/>
          <w:sz w:val="24"/>
        </w:rPr>
        <w:t>(二)技术复杂；</w:t>
      </w:r>
    </w:p>
    <w:p>
      <w:pPr>
        <w:spacing w:line="440" w:lineRule="exact"/>
        <w:ind w:firstLine="240" w:firstLineChars="100"/>
        <w:rPr>
          <w:rFonts w:asciiTheme="minorEastAsia" w:hAnsiTheme="minorEastAsia"/>
          <w:sz w:val="24"/>
        </w:rPr>
      </w:pPr>
      <w:r>
        <w:rPr>
          <w:rFonts w:hint="eastAsia" w:asciiTheme="minorEastAsia" w:hAnsiTheme="minorEastAsia"/>
          <w:sz w:val="24"/>
        </w:rPr>
        <w:t>(三)社会影响较大。</w:t>
      </w:r>
    </w:p>
    <w:p>
      <w:pPr>
        <w:spacing w:line="440" w:lineRule="exact"/>
        <w:ind w:firstLine="240" w:firstLineChars="100"/>
        <w:rPr>
          <w:rFonts w:asciiTheme="minorEastAsia" w:hAnsiTheme="minorEastAsia"/>
          <w:sz w:val="24"/>
        </w:rPr>
      </w:pPr>
      <w:r>
        <w:rPr>
          <w:rFonts w:hint="eastAsia" w:asciiTheme="minorEastAsia" w:hAnsiTheme="minorEastAsia"/>
          <w:sz w:val="24"/>
        </w:rPr>
        <w:t>评审专家对本单位的采购项目只能作为采购人代表参与评标，采购代理机构工作人员不得参加由本机构代理的政府采购项目的评标。</w:t>
      </w:r>
    </w:p>
    <w:p>
      <w:pPr>
        <w:spacing w:line="440" w:lineRule="exact"/>
        <w:ind w:firstLine="240" w:firstLineChars="100"/>
        <w:rPr>
          <w:rFonts w:asciiTheme="minorEastAsia" w:hAnsiTheme="minorEastAsia"/>
          <w:color w:val="FF0000"/>
          <w:sz w:val="24"/>
        </w:rPr>
      </w:pPr>
      <w:r>
        <w:rPr>
          <w:rFonts w:hint="eastAsia" w:asciiTheme="minorEastAsia" w:hAnsiTheme="minorEastAsia"/>
          <w:sz w:val="24"/>
        </w:rPr>
        <w:t>评标委员会成员名单在评标结果公告前应当保密。</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17. 投标文件的初审</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对所有投标人的评估，都采用相同的程序和标准。评议过程将严格按照招标文件的要求和条件进行。</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有关投标文件的审查、澄清、评估和比较以及推荐中标候选人的一切情况都不得透露给任一投标人或与上述评标工作无关的人员。</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投标人任何试图影响评委会对投标文件的评估、比较或者推荐候选人的行为，都将导致其投标被拒绝，并被没收投标保证金。</w:t>
      </w:r>
    </w:p>
    <w:p>
      <w:pPr>
        <w:spacing w:before="120"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 xml:space="preserve">17.1评委会将对投标文件进行审查，以确定投标文件是否完整、有无计算上的错误、是否提交了投标保证金、文件是否已正确签署。 </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17.2 算术错误将按以下方法更正：</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(1)投标文件中开标一览表(报价表)内容与投标文件中明细表内容不一致的，以开标一览表(报价表)为准。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如果投标人不接受按上述方法对投标文件中的算术错误进行更正，其投标将被拒绝并没收其投标保证金。</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 xml:space="preserve">17.3资格性检查和符合性检查 </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17.3.1资格性检查。依据法律法规和招标文件的规定，在对投标文件详细评估之前，评标委员会将依据投标人提交的投标文件按投标人须知前附表2所述的资格性要求对投标人进行资格审查, 以确定其是否具备投标资格。如果投标人不具备投标资格，不满足招标文件所规定的资格标准或提供资格证明文件不全的, 其投标将被拒绝。</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17.3.2符合性检查。依据招标文件的规定，评标委员会还将从投标文件的有效性、完整性和对招标文件的响应程度进行审查，以确定其是否符合对招标文件的实质性要求作出响应（采购人可根据具体项目的情况对实质性要求作特别的规定。）实质性偏离是指：（1）实质性影响合同的范围、质量和履行；（2）实质性违背招标文件，限制了采购人的权利和中标人合同项下的义务；（3）不公正地影响了其他作出实质性响应的投标人的竞争地位。对没有实质性响应的投标文件将不进行评估，其投标将被拒绝。凡有下列情况之一者，投标文件也将被视为未实质性响应招标文件要求：</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(1)投标文件未按照本须知第14条的规定进行密封、标记的；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(2)未按规定由投标人的法定代表人或其授权代表签字；或未加盖投标人公章的；或签字人未提供法定代表人有效授权委托书的；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(3)未按规定提交投标保证金的；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(4)投标有效期不满足招标文件要求的；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(5)投标内容与招标内容及要求有重大偏离或保留的；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(6)投标人提交的是可选择的报价；</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(7)投标人未按规定对投标进行分项报价；</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(8) 投标文件中提供虚假或失实资料的；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 xml:space="preserve">(9)不符合招标文件中规定的其他实质性条款。 </w:t>
      </w:r>
    </w:p>
    <w:p>
      <w:pPr>
        <w:spacing w:line="440" w:lineRule="exact"/>
        <w:ind w:firstLine="240" w:firstLineChars="100"/>
        <w:rPr>
          <w:rFonts w:asciiTheme="minorEastAsia" w:hAnsiTheme="minorEastAsia"/>
          <w:color w:val="000000" w:themeColor="text1"/>
          <w:sz w:val="24"/>
        </w:rPr>
      </w:pPr>
      <w:r>
        <w:rPr>
          <w:rFonts w:hint="eastAsia" w:asciiTheme="minorEastAsia" w:hAnsiTheme="minorEastAsia"/>
          <w:color w:val="000000" w:themeColor="text1"/>
          <w:sz w:val="24"/>
        </w:rPr>
        <w:t>评标委员会决定投标的响应性只根据投标文件本身的内容，而不寻求其他的外部证据。</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18.投标文件的澄清 </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18.1 对投标文件中含义不明确、同类问题表述不一致或者有明显文字和计算错误的内容，评标委员会可以书面形式要求投标人作出必要的澄清、说明或者纠正。投标人的澄清、说明或者补正应当在评标委员会规定的时间内以书面形式作出，由其法定代表人或者授权代表签字，并不得超出投标文件的范围或者改变投标文件的实质性内容。</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19. 比较与评价</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19.1  评标委员会将按投标人须知前附表3所述评标方法与标准，对资格性检查和符合性检查合格的投标文件进行商务和技术评估，综合比较与评价。</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19.2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19.3 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19.4评标委员会将按比较与评价最优在先原则, 排列评价顺序, 根据在投标人须知前附表3中确定的中标候选人数量推荐出中标候选人。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19.5 在评标期间，若出现符合本须知规定的所有投标条件的投标人不足三家情形的，本次招标程序终止，除采购任务取消情形外，招标采购单位将依法重新组织招标或者采取其他方式采购。</w:t>
      </w:r>
    </w:p>
    <w:p>
      <w:pPr>
        <w:spacing w:line="440" w:lineRule="exact"/>
        <w:jc w:val="center"/>
        <w:rPr>
          <w:rFonts w:asciiTheme="minorEastAsia" w:hAnsiTheme="minorEastAsia"/>
          <w:b/>
          <w:color w:val="000000" w:themeColor="text1"/>
          <w:sz w:val="24"/>
        </w:rPr>
      </w:pPr>
      <w:r>
        <w:rPr>
          <w:rFonts w:hint="eastAsia" w:asciiTheme="minorEastAsia" w:hAnsiTheme="minorEastAsia"/>
          <w:b/>
          <w:color w:val="000000" w:themeColor="text1"/>
          <w:sz w:val="24"/>
        </w:rPr>
        <w:t>六、  定标与签订合同</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20.定标准则</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20.1投标人的投标文件符合招标文件要求，按招标文件确定评标方法、标准，经评委评审并推荐中标候选人。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21. 中标通知</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21.1  评标结束后，评标结果经采购人确认后，招标代理机构应自中标人确定之日起2个工作日内在《贵州省政府采购网》、《铜仁市公共资源交易中心网》上对中标结果进行公告，同时招标代理机构向中标供应商发出中标通知书。中标通知书对采购人和中标供应商具有同等法律效力。中标通知书发出后，采购人改变中标结果，或者中标供应商放弃中标，应当承担相应的法律责任。</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21.2  招标代理机构应当在《中标通知书》发出的同时将落标通知书发送给未中标的其他投标人。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21.3 《中标通知书》将作为签订采购合同的依据。采购合同签订后，《中标通知书》成为合同的一部分。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21.4 招标代理机构应当在中标通知书发出后5个工作日内退还未中标供应商的投标保证金，在采购人与中标供应商签订合同后5个工作日内，退还中标供应商的投标保证金。</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22.签订合同</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22.1采购人、中标供应商应当在《中标通知书》发出之日起30日内，根据招标文件确定的事项和中标供应商投标文件，参照本招标文件第四章的《合同》文本签订合同。双方所签订的合同不得对招标文件和中标供应商投标文件作实质性修改。逾期未签订合同，按照有关法律规定承担相应的法律责任。属中标供应商责任的，招标代理机构将没收其投标保证金，以抵偿对采购人造成的损失。采购人逾期不与中标供应商签订合同的，按政府采购的有关规定处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22.2招标文件、招标文件的修改文件、中标供应商的投标文件、补充或修改的文件及澄清或承诺文件等，均为双方签订采购合同的组成部分，并与合同一并作为本招标文件所列采购项目的互补性法律文件，与合同具有同等法律效力。</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22.3中标供应商因不可抗力或者自身原因不能履行政府采购合同的，采购人可以与排位在中标供应商之后第一位的中标候选供应商签订政府采购合同，以此类推。</w:t>
      </w:r>
    </w:p>
    <w:p>
      <w:pPr>
        <w:spacing w:line="440" w:lineRule="exact"/>
        <w:ind w:firstLine="480" w:firstLineChars="200"/>
        <w:rPr>
          <w:rFonts w:asciiTheme="minorEastAsia" w:hAnsiTheme="minorEastAsia"/>
          <w:color w:val="000000" w:themeColor="text1"/>
          <w:sz w:val="24"/>
        </w:rPr>
      </w:pPr>
    </w:p>
    <w:p>
      <w:pPr>
        <w:spacing w:before="120"/>
        <w:ind w:firstLine="480"/>
        <w:rPr>
          <w:rFonts w:asciiTheme="minorEastAsia" w:hAnsiTheme="minorEastAsia"/>
          <w:color w:val="000000" w:themeColor="text1"/>
          <w:sz w:val="24"/>
        </w:rPr>
      </w:pPr>
    </w:p>
    <w:p>
      <w:pPr>
        <w:spacing w:before="120"/>
        <w:ind w:firstLine="420"/>
        <w:rPr>
          <w:rFonts w:asciiTheme="minorEastAsia" w:hAnsiTheme="minorEastAsia"/>
          <w:color w:val="000000" w:themeColor="text1"/>
          <w:sz w:val="24"/>
        </w:rPr>
      </w:pPr>
    </w:p>
    <w:p>
      <w:pPr>
        <w:jc w:val="center"/>
        <w:rPr>
          <w:rFonts w:ascii="宋体" w:hAnsi="宋体"/>
          <w:b/>
          <w:color w:val="000000" w:themeColor="text1"/>
          <w:sz w:val="36"/>
        </w:rPr>
      </w:pPr>
      <w:r>
        <w:rPr>
          <w:rFonts w:hint="eastAsia" w:ascii="宋体" w:hAnsi="宋体"/>
          <w:b/>
          <w:color w:val="000000" w:themeColor="text1"/>
          <w:sz w:val="36"/>
        </w:rPr>
        <w:br w:type="page"/>
      </w:r>
    </w:p>
    <w:p>
      <w:pPr>
        <w:pStyle w:val="5"/>
        <w:snapToGrid w:val="0"/>
        <w:spacing w:line="420" w:lineRule="atLeast"/>
        <w:ind w:firstLine="0"/>
        <w:jc w:val="center"/>
        <w:rPr>
          <w:rFonts w:ascii="宋体" w:hAnsi="宋体"/>
          <w:b/>
          <w:bCs/>
          <w:color w:val="000000" w:themeColor="text1"/>
          <w:sz w:val="36"/>
        </w:rPr>
      </w:pPr>
      <w:r>
        <w:rPr>
          <w:rFonts w:hint="eastAsia" w:ascii="宋体" w:hAnsi="宋体"/>
          <w:b/>
          <w:color w:val="000000" w:themeColor="text1"/>
          <w:sz w:val="36"/>
        </w:rPr>
        <w:t xml:space="preserve">第四章  </w:t>
      </w:r>
      <w:r>
        <w:rPr>
          <w:rFonts w:hint="eastAsia" w:ascii="宋体" w:hAnsi="宋体"/>
          <w:b/>
          <w:bCs/>
          <w:color w:val="000000" w:themeColor="text1"/>
          <w:sz w:val="36"/>
        </w:rPr>
        <w:t>采购人需求</w:t>
      </w:r>
    </w:p>
    <w:p>
      <w:pPr>
        <w:rPr>
          <w:b/>
          <w:bCs/>
          <w:sz w:val="28"/>
          <w:szCs w:val="28"/>
        </w:rPr>
      </w:pPr>
    </w:p>
    <w:tbl>
      <w:tblPr>
        <w:tblStyle w:val="18"/>
        <w:tblW w:w="10183" w:type="dxa"/>
        <w:jc w:val="center"/>
        <w:tblLayout w:type="fixed"/>
        <w:tblCellMar>
          <w:top w:w="15" w:type="dxa"/>
          <w:left w:w="15" w:type="dxa"/>
          <w:bottom w:w="15" w:type="dxa"/>
          <w:right w:w="15" w:type="dxa"/>
        </w:tblCellMar>
      </w:tblPr>
      <w:tblGrid>
        <w:gridCol w:w="568"/>
        <w:gridCol w:w="1264"/>
        <w:gridCol w:w="708"/>
        <w:gridCol w:w="1276"/>
        <w:gridCol w:w="909"/>
        <w:gridCol w:w="992"/>
        <w:gridCol w:w="1134"/>
        <w:gridCol w:w="1701"/>
        <w:gridCol w:w="1631"/>
      </w:tblGrid>
      <w:tr>
        <w:tblPrEx>
          <w:tblCellMar>
            <w:top w:w="15" w:type="dxa"/>
            <w:left w:w="15" w:type="dxa"/>
            <w:bottom w:w="15" w:type="dxa"/>
            <w:right w:w="15" w:type="dxa"/>
          </w:tblCellMar>
        </w:tblPrEx>
        <w:trPr>
          <w:trHeight w:val="460" w:hRule="atLeast"/>
          <w:jc w:val="center"/>
        </w:trPr>
        <w:tc>
          <w:tcPr>
            <w:tcW w:w="1018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36"/>
                <w:szCs w:val="36"/>
              </w:rPr>
            </w:pPr>
            <w:r>
              <w:rPr>
                <w:rFonts w:hint="eastAsia" w:ascii="宋体" w:hAnsi="宋体" w:cs="宋体"/>
                <w:sz w:val="24"/>
              </w:rPr>
              <w:t>梵净山区域国土空间规划编制单位采购</w:t>
            </w:r>
          </w:p>
        </w:tc>
      </w:tr>
      <w:tr>
        <w:tblPrEx>
          <w:tblCellMar>
            <w:top w:w="15" w:type="dxa"/>
            <w:left w:w="15" w:type="dxa"/>
            <w:bottom w:w="15" w:type="dxa"/>
            <w:right w:w="15" w:type="dxa"/>
          </w:tblCellMar>
        </w:tblPrEx>
        <w:trPr>
          <w:trHeight w:val="927"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序号</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规格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参数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单位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数量</w:t>
            </w: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单价</w:t>
            </w:r>
          </w:p>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（元/m2）</w:t>
            </w:r>
          </w:p>
        </w:tc>
        <w:tc>
          <w:tcPr>
            <w:tcW w:w="170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sz w:val="20"/>
                <w:szCs w:val="20"/>
              </w:rPr>
              <w:t>交货期</w:t>
            </w:r>
          </w:p>
          <w:p>
            <w:pPr>
              <w:widowControl/>
              <w:jc w:val="center"/>
              <w:textAlignment w:val="center"/>
              <w:rPr>
                <w:rFonts w:ascii="宋体" w:hAnsi="宋体" w:cs="宋体"/>
                <w:b/>
                <w:color w:val="000000"/>
                <w:sz w:val="20"/>
                <w:szCs w:val="20"/>
              </w:rPr>
            </w:pPr>
            <w:r>
              <w:rPr>
                <w:rFonts w:hint="eastAsia" w:ascii="宋体" w:hAnsi="宋体" w:cs="宋体"/>
                <w:b/>
                <w:color w:val="000000"/>
                <w:sz w:val="20"/>
                <w:szCs w:val="20"/>
              </w:rPr>
              <w:t>（日历天）</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备注</w:t>
            </w:r>
          </w:p>
        </w:tc>
      </w:tr>
      <w:tr>
        <w:tblPrEx>
          <w:tblCellMar>
            <w:top w:w="15" w:type="dxa"/>
            <w:left w:w="15" w:type="dxa"/>
            <w:bottom w:w="15" w:type="dxa"/>
            <w:right w:w="15" w:type="dxa"/>
          </w:tblCellMar>
        </w:tblPrEx>
        <w:trPr>
          <w:trHeight w:val="313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color w:val="000000"/>
                <w:sz w:val="24"/>
              </w:rPr>
            </w:pPr>
            <w:r>
              <w:rPr>
                <w:rFonts w:hint="eastAsia" w:asciiTheme="majorEastAsia" w:hAnsiTheme="majorEastAsia" w:eastAsiaTheme="majorEastAsia"/>
                <w:sz w:val="24"/>
              </w:rPr>
              <w:t>梵净山区域国土空间规划编制单位采购</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能满足</w:t>
            </w:r>
            <w:r>
              <w:rPr>
                <w:rFonts w:hint="eastAsia" w:asciiTheme="majorEastAsia" w:hAnsiTheme="majorEastAsia" w:eastAsiaTheme="majorEastAsia"/>
                <w:sz w:val="24"/>
              </w:rPr>
              <w:t>梵净山区域国土空间规划编制技术要求</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万元</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1</w:t>
            </w: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9000000</w:t>
            </w:r>
          </w:p>
        </w:tc>
        <w:tc>
          <w:tcPr>
            <w:tcW w:w="170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90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24"/>
              </w:rPr>
            </w:pPr>
          </w:p>
        </w:tc>
      </w:tr>
    </w:tbl>
    <w:p>
      <w:pPr>
        <w:rPr>
          <w:rFonts w:asciiTheme="majorEastAsia" w:hAnsiTheme="majorEastAsia" w:eastAsiaTheme="majorEastAsia"/>
          <w:sz w:val="24"/>
        </w:rPr>
      </w:pPr>
      <w:r>
        <w:rPr>
          <w:rFonts w:asciiTheme="majorEastAsia" w:hAnsiTheme="majorEastAsia" w:eastAsiaTheme="majorEastAsia"/>
          <w:sz w:val="24"/>
        </w:rPr>
        <w:t>本次采购招标，最高投标限价为</w:t>
      </w:r>
      <w:r>
        <w:rPr>
          <w:rFonts w:hint="eastAsia" w:asciiTheme="majorEastAsia" w:hAnsiTheme="majorEastAsia" w:eastAsiaTheme="majorEastAsia"/>
          <w:sz w:val="24"/>
        </w:rPr>
        <w:t>玖佰万</w:t>
      </w:r>
      <w:r>
        <w:rPr>
          <w:rFonts w:asciiTheme="majorEastAsia" w:hAnsiTheme="majorEastAsia" w:eastAsiaTheme="majorEastAsia"/>
          <w:sz w:val="24"/>
        </w:rPr>
        <w:t>元（¥</w:t>
      </w:r>
      <w:r>
        <w:rPr>
          <w:rFonts w:hint="eastAsia" w:asciiTheme="majorEastAsia" w:hAnsiTheme="majorEastAsia" w:eastAsiaTheme="majorEastAsia"/>
          <w:sz w:val="24"/>
        </w:rPr>
        <w:t>9000000.00</w:t>
      </w:r>
      <w:r>
        <w:rPr>
          <w:rFonts w:asciiTheme="majorEastAsia" w:hAnsiTheme="majorEastAsia" w:eastAsiaTheme="majorEastAsia"/>
          <w:sz w:val="24"/>
        </w:rPr>
        <w:t xml:space="preserve"> 元）</w:t>
      </w:r>
    </w:p>
    <w:p>
      <w:pPr>
        <w:rPr>
          <w:rFonts w:asciiTheme="majorEastAsia" w:hAnsiTheme="majorEastAsia" w:eastAsiaTheme="majorEastAsia"/>
          <w:sz w:val="24"/>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jc w:val="center"/>
        <w:rPr>
          <w:rFonts w:ascii="宋体" w:hAnsi="宋体"/>
          <w:b/>
          <w:bCs/>
          <w:sz w:val="36"/>
        </w:rPr>
      </w:pPr>
    </w:p>
    <w:p>
      <w:pPr>
        <w:jc w:val="center"/>
        <w:rPr>
          <w:rFonts w:ascii="宋体" w:hAnsi="宋体"/>
          <w:bCs/>
          <w:sz w:val="24"/>
        </w:rPr>
      </w:pPr>
    </w:p>
    <w:p>
      <w:pPr>
        <w:jc w:val="center"/>
        <w:rPr>
          <w:rFonts w:ascii="宋体" w:hAnsi="宋体"/>
          <w:b/>
          <w:color w:val="000000" w:themeColor="text1"/>
          <w:sz w:val="36"/>
        </w:rPr>
      </w:pPr>
      <w:r>
        <w:rPr>
          <w:rFonts w:hint="eastAsia" w:ascii="宋体" w:hAnsi="宋体"/>
          <w:b/>
          <w:bCs/>
          <w:color w:val="000000" w:themeColor="text1"/>
          <w:sz w:val="36"/>
        </w:rPr>
        <w:t>第五章</w:t>
      </w:r>
      <w:r>
        <w:rPr>
          <w:rFonts w:hint="eastAsia" w:ascii="宋体" w:hAnsi="宋体"/>
          <w:b/>
          <w:color w:val="000000" w:themeColor="text1"/>
          <w:sz w:val="36"/>
        </w:rPr>
        <w:t xml:space="preserve"> 铜仁市市级政府采购合同（参考文本）</w:t>
      </w:r>
    </w:p>
    <w:p>
      <w:pPr>
        <w:spacing w:line="420" w:lineRule="exact"/>
        <w:rPr>
          <w:rFonts w:asciiTheme="minorEastAsia" w:hAnsiTheme="minorEastAsia"/>
          <w:color w:val="000000" w:themeColor="text1"/>
          <w:sz w:val="24"/>
        </w:rPr>
      </w:pPr>
      <w:r>
        <w:rPr>
          <w:rFonts w:hint="eastAsia" w:asciiTheme="minorEastAsia" w:hAnsiTheme="minorEastAsia"/>
          <w:color w:val="000000" w:themeColor="text1"/>
          <w:sz w:val="24"/>
        </w:rPr>
        <w:t>合同号：</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甲方(采购人)：                            签定地点：                   </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乙方（中标人）：                            签定日期：      年   月   日</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根据甲方委托(</w:t>
      </w:r>
      <w:r>
        <w:rPr>
          <w:rFonts w:hint="eastAsia" w:asciiTheme="minorEastAsia" w:hAnsiTheme="minorEastAsia"/>
          <w:color w:val="000000" w:themeColor="text1"/>
          <w:sz w:val="24"/>
          <w:u w:val="single"/>
        </w:rPr>
        <w:t>招标代理机构</w:t>
      </w:r>
      <w:r>
        <w:rPr>
          <w:rFonts w:hint="eastAsia" w:asciiTheme="minorEastAsia" w:hAnsiTheme="minorEastAsia"/>
          <w:color w:val="000000" w:themeColor="text1"/>
          <w:sz w:val="24"/>
        </w:rPr>
        <w:t>)对进行招标采购（招标编号：）的招标结果，乙方为中标人，现依照招标文件、（中标人）投标文件及有关法律、法规、规章规定的内容，双方达成如下协议：</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1、合同标的和合同价格</w:t>
      </w:r>
    </w:p>
    <w:tbl>
      <w:tblPr>
        <w:tblStyle w:val="18"/>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271"/>
        <w:gridCol w:w="1606"/>
        <w:gridCol w:w="1752"/>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服务名称</w:t>
            </w:r>
          </w:p>
        </w:tc>
        <w:tc>
          <w:tcPr>
            <w:tcW w:w="1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数 量</w:t>
            </w:r>
          </w:p>
        </w:tc>
        <w:tc>
          <w:tcPr>
            <w:tcW w:w="16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单 价</w:t>
            </w:r>
          </w:p>
        </w:tc>
        <w:tc>
          <w:tcPr>
            <w:tcW w:w="17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总 价</w:t>
            </w:r>
          </w:p>
        </w:tc>
        <w:tc>
          <w:tcPr>
            <w:tcW w:w="23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1777"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rPr>
            </w:pPr>
          </w:p>
          <w:p>
            <w:pPr>
              <w:spacing w:line="440" w:lineRule="exact"/>
              <w:rPr>
                <w:rFonts w:asciiTheme="minorEastAsia" w:hAnsiTheme="minorEastAsia"/>
                <w:color w:val="000000" w:themeColor="text1"/>
                <w:sz w:val="24"/>
              </w:rPr>
            </w:pPr>
          </w:p>
        </w:tc>
        <w:tc>
          <w:tcPr>
            <w:tcW w:w="1271"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rPr>
            </w:pPr>
          </w:p>
        </w:tc>
        <w:tc>
          <w:tcPr>
            <w:tcW w:w="160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rPr>
            </w:pPr>
          </w:p>
        </w:tc>
        <w:tc>
          <w:tcPr>
            <w:tcW w:w="1752"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rPr>
            </w:pPr>
          </w:p>
        </w:tc>
        <w:tc>
          <w:tcPr>
            <w:tcW w:w="233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exact"/>
          <w:jc w:val="center"/>
        </w:trPr>
        <w:tc>
          <w:tcPr>
            <w:tcW w:w="1777"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rPr>
            </w:pPr>
          </w:p>
          <w:p>
            <w:pPr>
              <w:spacing w:line="440" w:lineRule="exact"/>
              <w:rPr>
                <w:rFonts w:asciiTheme="minorEastAsia" w:hAnsiTheme="minorEastAsia"/>
                <w:color w:val="000000" w:themeColor="text1"/>
                <w:sz w:val="24"/>
              </w:rPr>
            </w:pPr>
          </w:p>
        </w:tc>
        <w:tc>
          <w:tcPr>
            <w:tcW w:w="1271"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rPr>
            </w:pPr>
          </w:p>
        </w:tc>
        <w:tc>
          <w:tcPr>
            <w:tcW w:w="160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rPr>
            </w:pPr>
          </w:p>
        </w:tc>
        <w:tc>
          <w:tcPr>
            <w:tcW w:w="1752"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rPr>
            </w:pPr>
          </w:p>
        </w:tc>
        <w:tc>
          <w:tcPr>
            <w:tcW w:w="233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exact"/>
          <w:jc w:val="center"/>
        </w:trPr>
        <w:tc>
          <w:tcPr>
            <w:tcW w:w="1777"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rPr>
            </w:pPr>
          </w:p>
          <w:p>
            <w:pPr>
              <w:spacing w:line="440" w:lineRule="exact"/>
              <w:rPr>
                <w:rFonts w:asciiTheme="minorEastAsia" w:hAnsiTheme="minorEastAsia"/>
                <w:color w:val="000000" w:themeColor="text1"/>
                <w:sz w:val="24"/>
              </w:rPr>
            </w:pPr>
          </w:p>
        </w:tc>
        <w:tc>
          <w:tcPr>
            <w:tcW w:w="1271"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rPr>
            </w:pPr>
          </w:p>
        </w:tc>
        <w:tc>
          <w:tcPr>
            <w:tcW w:w="160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rPr>
            </w:pPr>
          </w:p>
        </w:tc>
        <w:tc>
          <w:tcPr>
            <w:tcW w:w="1752"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rPr>
            </w:pPr>
          </w:p>
        </w:tc>
        <w:tc>
          <w:tcPr>
            <w:tcW w:w="233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exact"/>
          <w:jc w:val="center"/>
        </w:trPr>
        <w:tc>
          <w:tcPr>
            <w:tcW w:w="1777"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rPr>
            </w:pPr>
          </w:p>
          <w:p>
            <w:pPr>
              <w:spacing w:line="440" w:lineRule="exact"/>
              <w:rPr>
                <w:rFonts w:asciiTheme="minorEastAsia" w:hAnsiTheme="minorEastAsia"/>
                <w:color w:val="000000" w:themeColor="text1"/>
                <w:sz w:val="24"/>
              </w:rPr>
            </w:pPr>
          </w:p>
        </w:tc>
        <w:tc>
          <w:tcPr>
            <w:tcW w:w="1271"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rPr>
            </w:pPr>
          </w:p>
        </w:tc>
        <w:tc>
          <w:tcPr>
            <w:tcW w:w="160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rPr>
            </w:pPr>
          </w:p>
        </w:tc>
        <w:tc>
          <w:tcPr>
            <w:tcW w:w="1752"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rPr>
            </w:pPr>
          </w:p>
        </w:tc>
        <w:tc>
          <w:tcPr>
            <w:tcW w:w="233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rPr>
            </w:pPr>
          </w:p>
        </w:tc>
      </w:tr>
    </w:tbl>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2、服务方式和服务地点</w:t>
      </w:r>
    </w:p>
    <w:p>
      <w:pPr>
        <w:spacing w:line="440" w:lineRule="exact"/>
        <w:ind w:firstLine="480" w:firstLineChars="200"/>
        <w:rPr>
          <w:rFonts w:asciiTheme="minorEastAsia" w:hAnsiTheme="minorEastAsia"/>
          <w:color w:val="000000" w:themeColor="text1"/>
          <w:sz w:val="24"/>
          <w:u w:val="single"/>
        </w:rPr>
      </w:pPr>
      <w:r>
        <w:rPr>
          <w:rFonts w:hint="eastAsia" w:asciiTheme="minorEastAsia" w:hAnsiTheme="minorEastAsia"/>
          <w:color w:val="000000" w:themeColor="text1"/>
          <w:sz w:val="24"/>
        </w:rPr>
        <w:t xml:space="preserve">2.1服务方式： </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2.2服务地点：</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3、供货清单</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3.1供货清单：包括产品主机、随机备品备件、专用工具的名称及数量。（采购人对包装及运输有特别要求的，应作具体约定。）</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4、付款方式与条件</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4.1货物交货付款</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全部货物交货并经验收合格后，甲方凭收讫货物的验收凭证和货物验收合格文件等材料以方式向乙方一次性支付</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rPr>
        <w:t>的货物价款。（若乙方有支付履约保证金的，可在支付货款时予以扣除。）</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现场交货条件下，乙方要求付款应提交下列单证和文件。</w:t>
      </w:r>
    </w:p>
    <w:p>
      <w:pPr>
        <w:spacing w:line="440" w:lineRule="exact"/>
        <w:ind w:firstLine="240" w:firstLineChars="100"/>
        <w:rPr>
          <w:rFonts w:asciiTheme="minorEastAsia" w:hAnsiTheme="minorEastAsia"/>
          <w:color w:val="000000" w:themeColor="text1"/>
          <w:sz w:val="24"/>
        </w:rPr>
      </w:pPr>
      <w:r>
        <w:rPr>
          <w:rFonts w:hint="eastAsia" w:asciiTheme="minorEastAsia" w:hAnsiTheme="minorEastAsia"/>
          <w:color w:val="000000" w:themeColor="text1"/>
          <w:sz w:val="24"/>
        </w:rPr>
        <w:t>a.金额为有关合同货物价格</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rPr>
        <w:t>的正式发票。</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b.制造厂家出具的货物质量合格证书。</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c. 甲方已收讫货物的验收凭证。</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d. 甲方签发的验收合格文件。</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4.2分期支付货款的，余下的货款应于（时间）支付。</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5、质量要求和技术标准</w:t>
      </w:r>
    </w:p>
    <w:p>
      <w:pPr>
        <w:spacing w:line="440" w:lineRule="exact"/>
        <w:ind w:firstLine="480" w:firstLineChars="200"/>
        <w:rPr>
          <w:rFonts w:cs="宋体" w:asciiTheme="minorEastAsia" w:hAnsiTheme="minorEastAsia"/>
          <w:color w:val="000000" w:themeColor="text1"/>
          <w:sz w:val="24"/>
        </w:rPr>
      </w:pPr>
      <w:r>
        <w:rPr>
          <w:rFonts w:hint="eastAsia" w:asciiTheme="minorEastAsia" w:hAnsiTheme="minorEastAsia"/>
          <w:color w:val="000000" w:themeColor="text1"/>
          <w:sz w:val="24"/>
        </w:rPr>
        <w:t>质量条款可细分为产品质量、包装质量、技术</w:t>
      </w:r>
      <w:r>
        <w:rPr>
          <w:rFonts w:hint="eastAsia" w:cs="宋体" w:asciiTheme="minorEastAsia" w:hAnsiTheme="minorEastAsia"/>
          <w:color w:val="000000" w:themeColor="text1"/>
          <w:sz w:val="24"/>
        </w:rPr>
        <w:t>资料质量等内容。</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（质量要求和技术标准应按招标文件要求</w:t>
      </w:r>
      <w:r>
        <w:rPr>
          <w:rFonts w:hint="eastAsia" w:cs="宋体" w:asciiTheme="minorEastAsia" w:hAnsiTheme="minorEastAsia"/>
          <w:color w:val="000000" w:themeColor="text1"/>
          <w:sz w:val="24"/>
        </w:rPr>
        <w:t>填列</w:t>
      </w:r>
      <w:r>
        <w:rPr>
          <w:rFonts w:hint="eastAsia" w:asciiTheme="minorEastAsia" w:hAnsiTheme="minorEastAsia"/>
          <w:color w:val="000000" w:themeColor="text1"/>
          <w:sz w:val="24"/>
        </w:rPr>
        <w:t>。）</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6、安装调试、技术服务、人员培训及技术资料</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 安装调试、技术服务、人员培训及技术资料应按招标文件要求</w:t>
      </w:r>
      <w:r>
        <w:rPr>
          <w:rFonts w:hint="eastAsia" w:cs="宋体" w:asciiTheme="minorEastAsia" w:hAnsiTheme="minorEastAsia"/>
          <w:color w:val="000000" w:themeColor="text1"/>
          <w:sz w:val="24"/>
        </w:rPr>
        <w:t>填列</w:t>
      </w:r>
      <w:r>
        <w:rPr>
          <w:rFonts w:hint="eastAsia" w:asciiTheme="minorEastAsia" w:hAnsiTheme="minorEastAsia"/>
          <w:color w:val="000000" w:themeColor="text1"/>
          <w:sz w:val="24"/>
        </w:rPr>
        <w:t>。）</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7、验收</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（货物验收标准和方法应按招标文件要求</w:t>
      </w:r>
      <w:r>
        <w:rPr>
          <w:rFonts w:hint="eastAsia" w:cs="宋体" w:asciiTheme="minorEastAsia" w:hAnsiTheme="minorEastAsia"/>
          <w:color w:val="000000" w:themeColor="text1"/>
          <w:sz w:val="24"/>
        </w:rPr>
        <w:t>填列</w:t>
      </w:r>
      <w:r>
        <w:rPr>
          <w:rFonts w:hint="eastAsia" w:asciiTheme="minorEastAsia" w:hAnsiTheme="minorEastAsia"/>
          <w:color w:val="000000" w:themeColor="text1"/>
          <w:sz w:val="24"/>
        </w:rPr>
        <w:t>。）验收结果经双方确认后，双方代表必须按规定的验收交接单上的项目对照本合同填好验收结果并签名盖章。</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验收可细分为到货时的外在质量的验收，投产前的质量验收，大型设备可能还存在更多的验收步骤和验收方式，采购人可在招标文件中细化规定。</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8、质量保证</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9、知识产权：</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10、违约责任</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10.1未按期交货的违约责任：</w:t>
      </w:r>
    </w:p>
    <w:p>
      <w:pPr>
        <w:spacing w:line="440" w:lineRule="exact"/>
        <w:jc w:val="left"/>
        <w:rPr>
          <w:rFonts w:asciiTheme="minorEastAsia" w:hAnsiTheme="minorEastAsia"/>
          <w:color w:val="000000" w:themeColor="text1"/>
          <w:sz w:val="24"/>
          <w:u w:val="single"/>
        </w:rPr>
      </w:pP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11、违约终止合同</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11.1.1如果乙方未能在合同规定的期限内或双方另行确定的延期交货时间内交付合同约定的货物。</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11.1.2乙方未能履行合同项下的任何其他义务。</w:t>
      </w:r>
    </w:p>
    <w:p>
      <w:pPr>
        <w:spacing w:line="440" w:lineRule="exact"/>
        <w:ind w:firstLine="120" w:firstLineChars="50"/>
        <w:rPr>
          <w:rFonts w:asciiTheme="minorEastAsia" w:hAnsiTheme="minorEastAsia"/>
          <w:color w:val="000000" w:themeColor="text1"/>
          <w:sz w:val="24"/>
        </w:rPr>
      </w:pPr>
      <w:r>
        <w:rPr>
          <w:rFonts w:hint="eastAsia" w:asciiTheme="minorEastAsia" w:hAnsiTheme="minorEastAsia"/>
          <w:color w:val="000000" w:themeColor="text1"/>
          <w:sz w:val="24"/>
        </w:rPr>
        <w:t>12、不可抗力</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440" w:lineRule="exact"/>
        <w:ind w:firstLine="600" w:firstLineChars="250"/>
        <w:rPr>
          <w:rFonts w:asciiTheme="minorEastAsia" w:hAnsiTheme="minorEastAsia"/>
          <w:color w:val="000000" w:themeColor="text1"/>
          <w:sz w:val="24"/>
        </w:rPr>
      </w:pPr>
      <w:r>
        <w:rPr>
          <w:rFonts w:hint="eastAsia" w:asciiTheme="minorEastAsia" w:hAnsiTheme="minorEastAsia"/>
          <w:color w:val="000000" w:themeColor="text1"/>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440" w:lineRule="exact"/>
        <w:ind w:firstLine="120" w:firstLineChars="50"/>
        <w:rPr>
          <w:rFonts w:asciiTheme="minorEastAsia" w:hAnsiTheme="minorEastAsia"/>
          <w:color w:val="000000" w:themeColor="text1"/>
          <w:sz w:val="24"/>
        </w:rPr>
      </w:pPr>
      <w:r>
        <w:rPr>
          <w:rFonts w:hint="eastAsia" w:asciiTheme="minorEastAsia" w:hAnsiTheme="minorEastAsia"/>
          <w:color w:val="000000" w:themeColor="text1"/>
          <w:sz w:val="24"/>
        </w:rPr>
        <w:t>13、合同纠纷处理方式：因本合同或与本合同有关的一切事项发生争议，由双方友好协商解决。协商不成的，任何一方均可选择以下任一方式解决：</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）向 </w:t>
      </w:r>
      <w:r>
        <w:rPr>
          <w:rFonts w:hint="eastAsia" w:asciiTheme="minorEastAsia" w:hAnsiTheme="minorEastAsia"/>
          <w:color w:val="000000" w:themeColor="text1"/>
          <w:sz w:val="24"/>
          <w:u w:val="single"/>
        </w:rPr>
        <w:t xml:space="preserve">      （甲方所在地）</w:t>
      </w:r>
      <w:r>
        <w:rPr>
          <w:rFonts w:hint="eastAsia" w:asciiTheme="minorEastAsia" w:hAnsiTheme="minorEastAsia"/>
          <w:color w:val="000000" w:themeColor="text1"/>
          <w:sz w:val="24"/>
        </w:rPr>
        <w:t>仲裁委员会申请仲裁；</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）向有管辖权的人民法院提起诉讼。</w:t>
      </w:r>
    </w:p>
    <w:p>
      <w:pPr>
        <w:spacing w:line="440" w:lineRule="exact"/>
        <w:ind w:firstLine="120" w:firstLineChars="50"/>
        <w:rPr>
          <w:rFonts w:asciiTheme="minorEastAsia" w:hAnsiTheme="minorEastAsia"/>
          <w:color w:val="000000" w:themeColor="text1"/>
          <w:sz w:val="24"/>
        </w:rPr>
      </w:pPr>
      <w:r>
        <w:rPr>
          <w:rFonts w:hint="eastAsia" w:asciiTheme="minorEastAsia" w:hAnsiTheme="minorEastAsia"/>
          <w:color w:val="000000" w:themeColor="text1"/>
          <w:sz w:val="24"/>
        </w:rPr>
        <w:t>14、其他约定</w:t>
      </w:r>
    </w:p>
    <w:p>
      <w:pPr>
        <w:spacing w:line="440" w:lineRule="exact"/>
        <w:ind w:firstLine="600" w:firstLineChars="250"/>
        <w:rPr>
          <w:rFonts w:asciiTheme="minorEastAsia" w:hAnsiTheme="minorEastAsia"/>
          <w:color w:val="000000" w:themeColor="text1"/>
          <w:sz w:val="24"/>
        </w:rPr>
      </w:pPr>
      <w:r>
        <w:rPr>
          <w:rFonts w:hint="eastAsia" w:asciiTheme="minorEastAsia" w:hAnsiTheme="minorEastAsia"/>
          <w:color w:val="000000" w:themeColor="text1"/>
          <w:sz w:val="24"/>
        </w:rPr>
        <w:t>14.1本采购项目的招标文件、中标人的投标文件以及相关的澄清确认函（如果有的话）均为本合同不可分割的一部分，与本合同具有同等法律效力。</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14.2本合同未尽事宜，双方另行补充。</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14.3本合同一式三份，经双方授权代表签字并加盖公章后生效。甲方、乙方各执一份，送招标代理机构各备案一份，具有同等效力。</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14.4甲方应当自合同签订之日起2个工作日内，将合同在贵州省政府采购网上公告，但合同中涉及国家秘密、商业秘密的内容除外。</w:t>
      </w:r>
    </w:p>
    <w:p>
      <w:pPr>
        <w:spacing w:line="440" w:lineRule="exact"/>
        <w:rPr>
          <w:rFonts w:asciiTheme="minorEastAsia" w:hAnsiTheme="minorEastAsia"/>
          <w:color w:val="000000" w:themeColor="text1"/>
          <w:sz w:val="24"/>
        </w:rPr>
      </w:pP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甲    方：                            乙    方：</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单位地址：                            单位地址：</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法定代表人：                          法定代表人：</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委托代理人：                          委托代理人：</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电    话：                            电    话：                       </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开户银行：                            开户银行：</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账    号：                            账    号：</w:t>
      </w:r>
    </w:p>
    <w:p>
      <w:pPr>
        <w:widowControl/>
        <w:jc w:val="left"/>
        <w:rPr>
          <w:rFonts w:ascii="宋体" w:hAnsi="宋体"/>
          <w:color w:val="000000" w:themeColor="text1"/>
        </w:rPr>
        <w:sectPr>
          <w:pgSz w:w="11907" w:h="16840"/>
          <w:pgMar w:top="1134" w:right="1134" w:bottom="1134" w:left="1134" w:header="851" w:footer="992" w:gutter="0"/>
          <w:cols w:space="720" w:num="1"/>
          <w:docGrid w:linePitch="286" w:charSpace="0"/>
        </w:sectPr>
      </w:pPr>
    </w:p>
    <w:p>
      <w:pPr>
        <w:pStyle w:val="5"/>
        <w:snapToGrid w:val="0"/>
        <w:spacing w:line="420" w:lineRule="atLeast"/>
        <w:ind w:firstLine="0"/>
        <w:jc w:val="center"/>
        <w:rPr>
          <w:rFonts w:ascii="宋体" w:hAnsi="宋体"/>
          <w:b/>
          <w:bCs/>
          <w:color w:val="000000" w:themeColor="text1"/>
          <w:sz w:val="36"/>
        </w:rPr>
      </w:pPr>
      <w:r>
        <w:rPr>
          <w:rFonts w:hint="eastAsia" w:ascii="宋体" w:hAnsi="宋体"/>
          <w:b/>
          <w:bCs/>
          <w:color w:val="000000" w:themeColor="text1"/>
          <w:sz w:val="36"/>
        </w:rPr>
        <w:t>第六章    投标文件格式</w:t>
      </w:r>
    </w:p>
    <w:p>
      <w:pPr>
        <w:spacing w:line="360" w:lineRule="auto"/>
        <w:jc w:val="center"/>
        <w:rPr>
          <w:rFonts w:ascii="宋体" w:hAnsi="宋体"/>
          <w:b/>
          <w:color w:val="000000" w:themeColor="text1"/>
          <w:sz w:val="24"/>
        </w:rPr>
      </w:pPr>
    </w:p>
    <w:p>
      <w:pPr>
        <w:spacing w:line="360" w:lineRule="auto"/>
        <w:jc w:val="center"/>
        <w:rPr>
          <w:rFonts w:ascii="宋体" w:hAnsi="宋体"/>
          <w:b/>
          <w:color w:val="000000" w:themeColor="text1"/>
          <w:sz w:val="24"/>
        </w:rPr>
      </w:pPr>
      <w:r>
        <w:rPr>
          <w:rFonts w:hint="eastAsia" w:ascii="宋体" w:hAnsi="宋体"/>
          <w:b/>
          <w:color w:val="000000" w:themeColor="text1"/>
          <w:sz w:val="24"/>
        </w:rPr>
        <w:t>投标密封袋或文件封面格式</w:t>
      </w:r>
    </w:p>
    <w:p>
      <w:pPr>
        <w:spacing w:line="480" w:lineRule="auto"/>
        <w:jc w:val="center"/>
        <w:rPr>
          <w:rFonts w:ascii="宋体" w:hAnsi="宋体" w:cs="宋体"/>
          <w:b/>
          <w:color w:val="000000" w:themeColor="text1"/>
          <w:sz w:val="24"/>
        </w:rPr>
      </w:pPr>
      <w:r>
        <w:rPr>
          <w:rFonts w:hint="eastAsia" w:ascii="宋体" w:hAnsi="宋体" w:cs="宋体"/>
          <w:b/>
          <w:color w:val="000000" w:themeColor="text1"/>
          <w:sz w:val="24"/>
        </w:rPr>
        <w:t xml:space="preserve">                               注:投标文件标明</w:t>
      </w:r>
      <w:r>
        <w:rPr>
          <w:rFonts w:hint="eastAsia" w:ascii="宋体" w:hAnsi="宋体" w:cs="宋体"/>
          <w:b/>
          <w:color w:val="000000" w:themeColor="text1"/>
          <w:sz w:val="24"/>
          <w:u w:val="single"/>
        </w:rPr>
        <w:t>正本或副本</w:t>
      </w:r>
    </w:p>
    <w:p>
      <w:pPr>
        <w:spacing w:line="480" w:lineRule="auto"/>
        <w:jc w:val="center"/>
        <w:rPr>
          <w:rFonts w:ascii="宋体" w:hAnsi="宋体" w:cs="宋体"/>
          <w:bCs/>
          <w:color w:val="000000" w:themeColor="text1"/>
          <w:sz w:val="24"/>
        </w:rPr>
      </w:pPr>
    </w:p>
    <w:p>
      <w:pPr>
        <w:spacing w:line="480" w:lineRule="auto"/>
        <w:jc w:val="center"/>
        <w:rPr>
          <w:rFonts w:ascii="宋体" w:hAnsi="宋体" w:cs="宋体"/>
          <w:bCs/>
          <w:color w:val="000000" w:themeColor="text1"/>
          <w:sz w:val="24"/>
        </w:rPr>
      </w:pPr>
    </w:p>
    <w:p>
      <w:pPr>
        <w:spacing w:line="480" w:lineRule="auto"/>
        <w:jc w:val="center"/>
        <w:rPr>
          <w:rFonts w:ascii="宋体" w:hAnsi="宋体" w:cs="宋体"/>
          <w:b/>
          <w:bCs/>
          <w:color w:val="000000" w:themeColor="text1"/>
          <w:sz w:val="28"/>
        </w:rPr>
      </w:pPr>
      <w:r>
        <w:rPr>
          <w:rFonts w:hint="eastAsia" w:cs="宋体" w:asciiTheme="minorEastAsia" w:hAnsiTheme="minorEastAsia"/>
          <w:b/>
          <w:sz w:val="28"/>
        </w:rPr>
        <w:t>梵净山区域国土空间规划编制单位采购</w:t>
      </w:r>
    </w:p>
    <w:p>
      <w:pPr>
        <w:spacing w:line="480" w:lineRule="auto"/>
        <w:jc w:val="center"/>
        <w:rPr>
          <w:rFonts w:ascii="宋体" w:hAnsi="宋体" w:cs="宋体"/>
          <w:bCs/>
          <w:color w:val="000000" w:themeColor="text1"/>
          <w:sz w:val="24"/>
        </w:rPr>
      </w:pPr>
      <w:r>
        <w:rPr>
          <w:rFonts w:hint="eastAsia" w:ascii="宋体" w:hAnsi="宋体" w:cs="宋体"/>
          <w:bCs/>
          <w:color w:val="000000" w:themeColor="text1"/>
          <w:sz w:val="24"/>
        </w:rPr>
        <w:t>政府采购投标文件</w:t>
      </w: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360" w:lineRule="auto"/>
        <w:ind w:left="181"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采购项目名称:</w:t>
      </w:r>
    </w:p>
    <w:p>
      <w:pPr>
        <w:spacing w:line="360" w:lineRule="auto"/>
        <w:ind w:left="181"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采购项目编号:</w:t>
      </w:r>
    </w:p>
    <w:p>
      <w:pPr>
        <w:spacing w:line="360" w:lineRule="auto"/>
        <w:ind w:left="181"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投标单位名称:</w:t>
      </w:r>
    </w:p>
    <w:p>
      <w:pPr>
        <w:spacing w:line="360" w:lineRule="auto"/>
        <w:ind w:left="181"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地        址:</w:t>
      </w:r>
    </w:p>
    <w:p>
      <w:pPr>
        <w:spacing w:line="360" w:lineRule="auto"/>
        <w:ind w:left="181"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联   系   人:</w:t>
      </w:r>
    </w:p>
    <w:p>
      <w:pPr>
        <w:spacing w:line="360" w:lineRule="auto"/>
        <w:ind w:left="181" w:firstLine="240" w:firstLineChars="100"/>
        <w:rPr>
          <w:rFonts w:ascii="宋体" w:hAnsi="宋体" w:cs="宋体"/>
          <w:b/>
          <w:color w:val="000000" w:themeColor="text1"/>
          <w:sz w:val="24"/>
          <w:u w:val="single"/>
        </w:rPr>
      </w:pPr>
      <w:r>
        <w:rPr>
          <w:rFonts w:hint="eastAsia" w:ascii="宋体" w:hAnsi="宋体" w:cs="宋体"/>
          <w:bCs/>
          <w:color w:val="000000" w:themeColor="text1"/>
          <w:sz w:val="24"/>
        </w:rPr>
        <w:t>联  系 电 话:</w:t>
      </w:r>
    </w:p>
    <w:p>
      <w:pPr>
        <w:pStyle w:val="5"/>
        <w:snapToGrid w:val="0"/>
        <w:spacing w:line="420" w:lineRule="atLeast"/>
        <w:ind w:firstLine="0"/>
        <w:rPr>
          <w:rFonts w:ascii="宋体" w:hAnsi="宋体"/>
          <w:b/>
          <w:bCs/>
          <w:sz w:val="32"/>
        </w:rPr>
      </w:pPr>
    </w:p>
    <w:p>
      <w:pPr>
        <w:adjustRightInd w:val="0"/>
        <w:snapToGrid w:val="0"/>
        <w:spacing w:beforeLines="50" w:afterLines="50" w:line="240" w:lineRule="atLeast"/>
        <w:jc w:val="center"/>
        <w:rPr>
          <w:b/>
          <w:sz w:val="36"/>
          <w:szCs w:val="36"/>
        </w:rPr>
      </w:pPr>
      <w:bookmarkStart w:id="14" w:name="_Toc275865605"/>
      <w:bookmarkStart w:id="15" w:name="_Toc435515294"/>
      <w:bookmarkStart w:id="16" w:name="_Toc435514854"/>
      <w:r>
        <w:rPr>
          <w:rFonts w:hint="eastAsia"/>
          <w:b/>
          <w:sz w:val="36"/>
          <w:szCs w:val="36"/>
        </w:rPr>
        <w:t>一、  投标函</w:t>
      </w:r>
      <w:bookmarkEnd w:id="14"/>
      <w:bookmarkEnd w:id="15"/>
      <w:bookmarkEnd w:id="16"/>
    </w:p>
    <w:p>
      <w:pPr>
        <w:spacing w:line="360" w:lineRule="auto"/>
        <w:ind w:left="105" w:leftChars="50" w:firstLine="2"/>
        <w:rPr>
          <w:rFonts w:ascii="宋体" w:hAnsi="宋体"/>
          <w:b/>
          <w:sz w:val="24"/>
        </w:rPr>
      </w:pPr>
      <w:r>
        <w:rPr>
          <w:rFonts w:hint="eastAsia" w:ascii="宋体" w:hAnsi="宋体"/>
          <w:b/>
          <w:sz w:val="24"/>
        </w:rPr>
        <w:t>致：</w:t>
      </w:r>
      <w:r>
        <w:rPr>
          <w:rFonts w:hint="eastAsia" w:ascii="宋体" w:hAnsi="宋体"/>
          <w:b/>
          <w:sz w:val="24"/>
          <w:u w:val="single"/>
        </w:rPr>
        <w:t>铜仁市自然资源局</w:t>
      </w:r>
    </w:p>
    <w:p>
      <w:pPr>
        <w:spacing w:line="360" w:lineRule="auto"/>
        <w:ind w:left="105" w:leftChars="50" w:firstLine="600" w:firstLineChars="250"/>
        <w:rPr>
          <w:rFonts w:ascii="宋体" w:hAnsi="宋体"/>
          <w:sz w:val="24"/>
        </w:rPr>
      </w:pPr>
      <w:r>
        <w:rPr>
          <w:rFonts w:hint="eastAsia" w:ascii="宋体" w:hAnsi="宋体"/>
          <w:sz w:val="24"/>
        </w:rPr>
        <w:t>我方确认收到贵单位</w:t>
      </w:r>
      <w:r>
        <w:rPr>
          <w:rFonts w:hint="eastAsia" w:cs="宋体" w:asciiTheme="minorEastAsia" w:hAnsiTheme="minorEastAsia"/>
          <w:sz w:val="24"/>
          <w:u w:val="single"/>
        </w:rPr>
        <w:t>梵净山区域国土空间规划编制单位</w:t>
      </w:r>
      <w:r>
        <w:rPr>
          <w:rFonts w:hint="eastAsia" w:ascii="宋体" w:hAnsi="宋体"/>
          <w:kern w:val="28"/>
          <w:sz w:val="24"/>
        </w:rPr>
        <w:t>采购</w:t>
      </w:r>
      <w:r>
        <w:rPr>
          <w:rFonts w:hint="eastAsia" w:ascii="宋体" w:hAnsi="宋体"/>
          <w:sz w:val="24"/>
        </w:rPr>
        <w:t xml:space="preserve">货物及相关服务的招标文件 </w:t>
      </w:r>
      <w:r>
        <w:rPr>
          <w:rFonts w:hint="eastAsia" w:ascii="宋体" w:hAnsi="宋体"/>
          <w:sz w:val="24"/>
          <w:u w:val="single"/>
        </w:rPr>
        <w:t xml:space="preserve">项目编号：              </w:t>
      </w:r>
      <w:r>
        <w:rPr>
          <w:rFonts w:hint="eastAsia" w:ascii="宋体" w:hAnsi="宋体"/>
          <w:sz w:val="24"/>
        </w:rPr>
        <w:t>，</w:t>
      </w:r>
      <w:r>
        <w:rPr>
          <w:rFonts w:hint="eastAsia" w:ascii="宋体" w:hAnsi="宋体"/>
          <w:sz w:val="24"/>
          <w:u w:val="single"/>
        </w:rPr>
        <w:t xml:space="preserve"> (供应商名称、地址)</w:t>
      </w:r>
      <w:r>
        <w:rPr>
          <w:rFonts w:hint="eastAsia" w:ascii="宋体" w:hAnsi="宋体"/>
          <w:sz w:val="24"/>
        </w:rPr>
        <w:t>作为供应商已正式授权</w:t>
      </w:r>
      <w:r>
        <w:rPr>
          <w:rFonts w:hint="eastAsia" w:ascii="宋体" w:hAnsi="宋体"/>
          <w:sz w:val="24"/>
          <w:u w:val="single"/>
        </w:rPr>
        <w:t xml:space="preserve"> (被供应商授权代表全名、职务)</w:t>
      </w:r>
      <w:r>
        <w:rPr>
          <w:rFonts w:hint="eastAsia" w:ascii="宋体" w:hAnsi="宋体"/>
          <w:sz w:val="24"/>
        </w:rPr>
        <w:t>为我方签名代表，签名代表在此声明并同意：</w:t>
      </w:r>
    </w:p>
    <w:p>
      <w:pPr>
        <w:tabs>
          <w:tab w:val="left" w:pos="780"/>
        </w:tabs>
        <w:snapToGrid w:val="0"/>
        <w:spacing w:line="360" w:lineRule="auto"/>
        <w:ind w:firstLine="240" w:firstLineChars="100"/>
        <w:rPr>
          <w:rFonts w:ascii="宋体" w:hAnsi="宋体"/>
          <w:sz w:val="24"/>
        </w:rPr>
      </w:pPr>
      <w:r>
        <w:rPr>
          <w:rFonts w:hint="eastAsia" w:ascii="宋体" w:hAnsi="宋体"/>
          <w:sz w:val="24"/>
        </w:rPr>
        <w:t>1.我们愿意遵守采购中心招标文件的各项规定，自愿参加投标，并已清楚招标文件的要求及有关文件规定，并严格按照招标文件的规定履行全部责任和义务。</w:t>
      </w:r>
    </w:p>
    <w:p>
      <w:pPr>
        <w:tabs>
          <w:tab w:val="left" w:pos="780"/>
        </w:tabs>
        <w:snapToGrid w:val="0"/>
        <w:spacing w:line="360" w:lineRule="auto"/>
        <w:ind w:firstLine="240" w:firstLineChars="100"/>
        <w:rPr>
          <w:rFonts w:ascii="宋体" w:hAnsi="宋体"/>
          <w:sz w:val="24"/>
        </w:rPr>
      </w:pPr>
      <w:r>
        <w:rPr>
          <w:rFonts w:hint="eastAsia" w:ascii="宋体" w:hAnsi="宋体"/>
          <w:sz w:val="24"/>
        </w:rPr>
        <w:t>2.我们同意本投标自投标截止之日起</w:t>
      </w:r>
      <w:r>
        <w:rPr>
          <w:rFonts w:hint="eastAsia" w:ascii="宋体" w:hAnsi="宋体"/>
          <w:sz w:val="24"/>
          <w:u w:val="single"/>
        </w:rPr>
        <w:t>90</w:t>
      </w:r>
      <w:r>
        <w:rPr>
          <w:rFonts w:hint="eastAsia" w:ascii="宋体" w:hAnsi="宋体"/>
          <w:sz w:val="24"/>
        </w:rPr>
        <w:t>天内有效。如果我们的投标被接受，则直至合同生效时止，本投标始终有效并不撤回已递交的投标文件。</w:t>
      </w:r>
    </w:p>
    <w:p>
      <w:pPr>
        <w:tabs>
          <w:tab w:val="left" w:pos="780"/>
        </w:tabs>
        <w:snapToGrid w:val="0"/>
        <w:spacing w:line="360" w:lineRule="auto"/>
        <w:ind w:firstLine="360" w:firstLineChars="150"/>
        <w:rPr>
          <w:rFonts w:ascii="宋体" w:hAnsi="宋体"/>
          <w:sz w:val="24"/>
        </w:rPr>
      </w:pPr>
      <w:r>
        <w:rPr>
          <w:rFonts w:hint="eastAsia" w:ascii="宋体" w:hAnsi="宋体"/>
          <w:sz w:val="24"/>
        </w:rPr>
        <w:t>3.我们已经详细地阅读并完全明白了全部招标文件及附件，包括澄清（如有）及参考文件，我们完全理解本招标文件的要求。</w:t>
      </w:r>
    </w:p>
    <w:p>
      <w:pPr>
        <w:tabs>
          <w:tab w:val="left" w:pos="780"/>
        </w:tabs>
        <w:snapToGrid w:val="0"/>
        <w:spacing w:line="360" w:lineRule="auto"/>
        <w:ind w:firstLine="360" w:firstLineChars="150"/>
        <w:rPr>
          <w:rFonts w:ascii="宋体" w:hAnsi="宋体"/>
          <w:sz w:val="24"/>
        </w:rPr>
      </w:pPr>
      <w:r>
        <w:rPr>
          <w:rFonts w:hint="eastAsia" w:ascii="宋体" w:hAnsi="宋体"/>
          <w:sz w:val="24"/>
        </w:rPr>
        <w:t>4.我们同意提供采购人及采购中心与评标委员会要求的有关投标的一切数据或资料。</w:t>
      </w:r>
    </w:p>
    <w:p>
      <w:pPr>
        <w:tabs>
          <w:tab w:val="left" w:pos="780"/>
        </w:tabs>
        <w:snapToGrid w:val="0"/>
        <w:spacing w:line="360" w:lineRule="auto"/>
        <w:ind w:firstLine="360" w:firstLineChars="150"/>
        <w:rPr>
          <w:rFonts w:ascii="宋体" w:hAnsi="宋体"/>
          <w:sz w:val="24"/>
        </w:rPr>
      </w:pPr>
      <w:r>
        <w:rPr>
          <w:rFonts w:hint="eastAsia" w:ascii="宋体" w:hAnsi="宋体"/>
          <w:sz w:val="24"/>
        </w:rPr>
        <w:t>5.我们理解采购人及采购中心与评标委员会并无义务必须接受最低报价的投标或其它任何投标，完全理解采购中心拒绝迟到的任何投标和最低投标报价不是被授予中标的唯一条件。</w:t>
      </w:r>
    </w:p>
    <w:p>
      <w:pPr>
        <w:tabs>
          <w:tab w:val="left" w:pos="780"/>
        </w:tabs>
        <w:snapToGrid w:val="0"/>
        <w:spacing w:line="360" w:lineRule="auto"/>
        <w:ind w:firstLine="480" w:firstLineChars="200"/>
        <w:rPr>
          <w:rFonts w:ascii="宋体" w:hAnsi="宋体"/>
          <w:sz w:val="24"/>
        </w:rPr>
      </w:pPr>
      <w:r>
        <w:rPr>
          <w:rFonts w:hint="eastAsia" w:ascii="宋体" w:hAnsi="宋体"/>
          <w:sz w:val="24"/>
        </w:rPr>
        <w:t xml:space="preserve">6.如果我们未对招标文件要求作出实质性响应，则完全同意并接受按无效投标处理。 </w:t>
      </w:r>
    </w:p>
    <w:p>
      <w:pPr>
        <w:tabs>
          <w:tab w:val="left" w:pos="780"/>
        </w:tabs>
        <w:snapToGrid w:val="0"/>
        <w:spacing w:line="360" w:lineRule="auto"/>
        <w:ind w:firstLine="480" w:firstLineChars="200"/>
        <w:rPr>
          <w:rFonts w:ascii="宋体" w:hAnsi="宋体"/>
          <w:sz w:val="24"/>
        </w:rPr>
      </w:pPr>
      <w:r>
        <w:rPr>
          <w:rFonts w:hint="eastAsia" w:ascii="宋体" w:hAnsi="宋体"/>
          <w:sz w:val="24"/>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tabs>
          <w:tab w:val="left" w:pos="780"/>
        </w:tabs>
        <w:snapToGrid w:val="0"/>
        <w:spacing w:line="360" w:lineRule="auto"/>
        <w:ind w:firstLine="480" w:firstLineChars="200"/>
        <w:rPr>
          <w:rFonts w:ascii="宋体" w:hAnsi="宋体"/>
          <w:sz w:val="24"/>
        </w:rPr>
      </w:pPr>
      <w:r>
        <w:rPr>
          <w:rFonts w:hint="eastAsia" w:ascii="宋体" w:hAnsi="宋体"/>
          <w:sz w:val="24"/>
        </w:rPr>
        <w:t>8.如果我们提供的声明或承诺不真实，则完全同意认定为我司提供虚假材料，并同意作相应处理。</w:t>
      </w:r>
    </w:p>
    <w:p>
      <w:pPr>
        <w:tabs>
          <w:tab w:val="left" w:pos="780"/>
        </w:tabs>
        <w:snapToGrid w:val="0"/>
        <w:spacing w:line="360" w:lineRule="auto"/>
        <w:ind w:firstLine="480" w:firstLineChars="200"/>
        <w:rPr>
          <w:rFonts w:ascii="宋体" w:hAnsi="宋体"/>
          <w:sz w:val="24"/>
        </w:rPr>
      </w:pPr>
      <w:r>
        <w:rPr>
          <w:rFonts w:hint="eastAsia" w:ascii="宋体" w:hAnsi="宋体"/>
          <w:sz w:val="24"/>
        </w:rPr>
        <w:t>9.我们是依法注册的法人，在法律、财务及运作上完全独立于本项目采购人、用户单位（如有）和采购中心。</w:t>
      </w:r>
    </w:p>
    <w:p>
      <w:pPr>
        <w:tabs>
          <w:tab w:val="left" w:pos="780"/>
        </w:tabs>
        <w:snapToGrid w:val="0"/>
        <w:spacing w:line="360" w:lineRule="auto"/>
        <w:ind w:firstLine="480" w:firstLineChars="200"/>
        <w:rPr>
          <w:rFonts w:ascii="宋体" w:hAnsi="宋体"/>
          <w:sz w:val="24"/>
          <w:u w:val="single"/>
        </w:rPr>
      </w:pPr>
      <w:r>
        <w:rPr>
          <w:rFonts w:hint="eastAsia" w:ascii="宋体" w:hAnsi="宋体"/>
          <w:sz w:val="24"/>
        </w:rPr>
        <w:t>10.所有有关本次投标的函电请寄：</w:t>
      </w:r>
      <w:r>
        <w:rPr>
          <w:rFonts w:hint="eastAsia" w:ascii="宋体" w:hAnsi="宋体"/>
          <w:sz w:val="24"/>
          <w:u w:val="single"/>
        </w:rPr>
        <w:t xml:space="preserve">  （供应商地址）   </w:t>
      </w:r>
    </w:p>
    <w:p>
      <w:pPr>
        <w:autoSpaceDE w:val="0"/>
        <w:autoSpaceDN w:val="0"/>
        <w:adjustRightInd w:val="0"/>
        <w:spacing w:line="360" w:lineRule="auto"/>
        <w:ind w:left="420" w:firstLine="6"/>
        <w:rPr>
          <w:rFonts w:ascii="宋体" w:hAnsi="宋体"/>
          <w:sz w:val="24"/>
        </w:rPr>
      </w:pPr>
      <w:r>
        <w:rPr>
          <w:rFonts w:hint="eastAsia" w:ascii="宋体" w:hAnsi="宋体"/>
          <w:sz w:val="24"/>
        </w:rPr>
        <w:t xml:space="preserve">备注：本投标函内容不得擅自删改，否则视为无效投标。 </w:t>
      </w:r>
    </w:p>
    <w:p>
      <w:pPr>
        <w:autoSpaceDE w:val="0"/>
        <w:autoSpaceDN w:val="0"/>
        <w:adjustRightInd w:val="0"/>
        <w:spacing w:line="360" w:lineRule="auto"/>
        <w:ind w:left="420" w:firstLine="6"/>
        <w:rPr>
          <w:rFonts w:ascii="宋体" w:hAnsi="宋体"/>
          <w:sz w:val="24"/>
        </w:rPr>
      </w:pPr>
    </w:p>
    <w:p>
      <w:pPr>
        <w:adjustRightInd w:val="0"/>
        <w:snapToGrid w:val="0"/>
        <w:spacing w:line="360" w:lineRule="auto"/>
        <w:ind w:firstLine="840" w:firstLineChars="350"/>
        <w:rPr>
          <w:rFonts w:ascii="宋体" w:hAnsi="宋体"/>
          <w:sz w:val="24"/>
        </w:rPr>
      </w:pPr>
      <w:r>
        <w:rPr>
          <w:rFonts w:hint="eastAsia" w:ascii="宋体" w:hAnsi="宋体"/>
          <w:sz w:val="24"/>
        </w:rPr>
        <w:t>供应商名称（公章）：</w:t>
      </w:r>
    </w:p>
    <w:p>
      <w:pPr>
        <w:adjustRightInd w:val="0"/>
        <w:snapToGrid w:val="0"/>
        <w:spacing w:line="360" w:lineRule="auto"/>
        <w:ind w:firstLine="840" w:firstLineChars="350"/>
        <w:rPr>
          <w:sz w:val="24"/>
        </w:rPr>
      </w:pPr>
      <w:r>
        <w:rPr>
          <w:rFonts w:hint="eastAsia"/>
          <w:sz w:val="24"/>
        </w:rPr>
        <w:t>法定代表人或其授权代表签名：</w:t>
      </w:r>
    </w:p>
    <w:p>
      <w:pPr>
        <w:adjustRightInd w:val="0"/>
        <w:snapToGrid w:val="0"/>
        <w:spacing w:line="360" w:lineRule="auto"/>
        <w:ind w:firstLine="840" w:firstLineChars="350"/>
        <w:rPr>
          <w:sz w:val="24"/>
        </w:rPr>
      </w:pPr>
      <w:r>
        <w:rPr>
          <w:rFonts w:hint="eastAsia"/>
          <w:sz w:val="24"/>
        </w:rPr>
        <w:t xml:space="preserve">日    期：   </w:t>
      </w:r>
    </w:p>
    <w:p>
      <w:pPr>
        <w:adjustRightInd w:val="0"/>
        <w:snapToGrid w:val="0"/>
        <w:spacing w:line="360" w:lineRule="auto"/>
        <w:rPr>
          <w:rFonts w:ascii="黑体" w:eastAsia="黑体"/>
          <w:bCs/>
          <w:sz w:val="28"/>
        </w:rPr>
        <w:sectPr>
          <w:pgSz w:w="11907" w:h="16840"/>
          <w:pgMar w:top="1134" w:right="1134" w:bottom="1134" w:left="1134" w:header="851" w:footer="992" w:gutter="0"/>
          <w:cols w:space="720" w:num="1"/>
          <w:docGrid w:linePitch="312" w:charSpace="0"/>
        </w:sectPr>
      </w:pPr>
    </w:p>
    <w:p>
      <w:pPr>
        <w:adjustRightInd w:val="0"/>
        <w:snapToGrid w:val="0"/>
        <w:spacing w:beforeLines="50" w:afterLines="50" w:line="360" w:lineRule="auto"/>
        <w:jc w:val="center"/>
        <w:rPr>
          <w:b/>
          <w:sz w:val="36"/>
          <w:szCs w:val="36"/>
        </w:rPr>
      </w:pPr>
      <w:r>
        <w:rPr>
          <w:rFonts w:hint="eastAsia"/>
          <w:b/>
          <w:sz w:val="36"/>
          <w:szCs w:val="36"/>
        </w:rPr>
        <w:t>二、  开标一览表</w:t>
      </w:r>
    </w:p>
    <w:p>
      <w:pPr>
        <w:tabs>
          <w:tab w:val="left" w:pos="7740"/>
        </w:tabs>
        <w:adjustRightInd w:val="0"/>
        <w:snapToGrid w:val="0"/>
        <w:spacing w:line="360" w:lineRule="auto"/>
        <w:rPr>
          <w:rFonts w:asciiTheme="minorEastAsia" w:hAnsiTheme="minorEastAsia"/>
          <w:color w:val="000000"/>
          <w:sz w:val="24"/>
        </w:rPr>
      </w:pPr>
      <w:r>
        <w:rPr>
          <w:rFonts w:hint="eastAsia" w:asciiTheme="minorEastAsia" w:hAnsiTheme="minorEastAsia"/>
          <w:sz w:val="24"/>
        </w:rPr>
        <w:t>项目编号：</w:t>
      </w:r>
    </w:p>
    <w:tbl>
      <w:tblPr>
        <w:tblStyle w:val="1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905"/>
        <w:gridCol w:w="2890"/>
        <w:gridCol w:w="226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875" w:type="dxa"/>
            <w:vAlign w:val="center"/>
          </w:tcPr>
          <w:p>
            <w:pPr>
              <w:adjustRightInd w:val="0"/>
              <w:snapToGrid w:val="0"/>
              <w:jc w:val="center"/>
              <w:rPr>
                <w:rFonts w:asciiTheme="minorEastAsia" w:hAnsiTheme="minorEastAsia"/>
                <w:bCs/>
                <w:sz w:val="24"/>
              </w:rPr>
            </w:pPr>
            <w:r>
              <w:rPr>
                <w:rFonts w:hint="eastAsia" w:asciiTheme="minorEastAsia" w:hAnsiTheme="minorEastAsia"/>
                <w:sz w:val="24"/>
              </w:rPr>
              <w:t>采购内容</w:t>
            </w:r>
          </w:p>
        </w:tc>
        <w:tc>
          <w:tcPr>
            <w:tcW w:w="905" w:type="dxa"/>
            <w:vAlign w:val="center"/>
          </w:tcPr>
          <w:p>
            <w:pPr>
              <w:adjustRightInd w:val="0"/>
              <w:snapToGrid w:val="0"/>
              <w:jc w:val="center"/>
              <w:rPr>
                <w:rFonts w:asciiTheme="minorEastAsia" w:hAnsiTheme="minorEastAsia"/>
                <w:bCs/>
                <w:sz w:val="24"/>
              </w:rPr>
            </w:pPr>
            <w:r>
              <w:rPr>
                <w:rFonts w:hint="eastAsia" w:asciiTheme="minorEastAsia" w:hAnsiTheme="minorEastAsia"/>
                <w:sz w:val="24"/>
              </w:rPr>
              <w:t>数量</w:t>
            </w:r>
          </w:p>
        </w:tc>
        <w:tc>
          <w:tcPr>
            <w:tcW w:w="2890" w:type="dxa"/>
            <w:vAlign w:val="center"/>
          </w:tcPr>
          <w:p>
            <w:pPr>
              <w:adjustRightInd w:val="0"/>
              <w:snapToGrid w:val="0"/>
              <w:jc w:val="center"/>
              <w:rPr>
                <w:rFonts w:asciiTheme="minorEastAsia" w:hAnsiTheme="minorEastAsia"/>
                <w:sz w:val="24"/>
              </w:rPr>
            </w:pPr>
            <w:r>
              <w:rPr>
                <w:rFonts w:hint="eastAsia" w:asciiTheme="minorEastAsia" w:hAnsiTheme="minorEastAsia"/>
                <w:sz w:val="24"/>
              </w:rPr>
              <w:t>投标单价</w:t>
            </w:r>
          </w:p>
          <w:p>
            <w:pPr>
              <w:adjustRightInd w:val="0"/>
              <w:snapToGrid w:val="0"/>
              <w:jc w:val="center"/>
              <w:rPr>
                <w:rFonts w:asciiTheme="minorEastAsia" w:hAnsiTheme="minorEastAsia"/>
                <w:bCs/>
                <w:sz w:val="24"/>
                <w:u w:val="single"/>
              </w:rPr>
            </w:pPr>
            <w:r>
              <w:rPr>
                <w:rFonts w:hint="eastAsia" w:asciiTheme="minorEastAsia" w:hAnsiTheme="minorEastAsia"/>
                <w:sz w:val="24"/>
              </w:rPr>
              <w:t>（单位：元）</w:t>
            </w:r>
          </w:p>
        </w:tc>
        <w:tc>
          <w:tcPr>
            <w:tcW w:w="2268" w:type="dxa"/>
            <w:vAlign w:val="center"/>
          </w:tcPr>
          <w:p>
            <w:pPr>
              <w:pStyle w:val="32"/>
              <w:spacing w:line="240" w:lineRule="auto"/>
              <w:ind w:left="-44" w:leftChars="-21" w:right="-69" w:rightChars="-33"/>
              <w:rPr>
                <w:rFonts w:asciiTheme="minorEastAsia" w:hAnsiTheme="minorEastAsia"/>
                <w:bCs/>
                <w:szCs w:val="24"/>
              </w:rPr>
            </w:pPr>
            <w:r>
              <w:rPr>
                <w:rFonts w:hint="eastAsia" w:asciiTheme="minorEastAsia" w:hAnsiTheme="minorEastAsia"/>
                <w:szCs w:val="24"/>
              </w:rPr>
              <w:t>服务期</w:t>
            </w:r>
          </w:p>
        </w:tc>
        <w:tc>
          <w:tcPr>
            <w:tcW w:w="1560" w:type="dxa"/>
            <w:vAlign w:val="center"/>
          </w:tcPr>
          <w:p>
            <w:pPr>
              <w:pStyle w:val="32"/>
              <w:spacing w:line="240" w:lineRule="auto"/>
              <w:ind w:right="-69" w:rightChars="-33"/>
              <w:rPr>
                <w:rFonts w:asciiTheme="minorEastAsia" w:hAnsiTheme="minorEastAsia"/>
                <w:bCs/>
                <w:szCs w:val="24"/>
              </w:rPr>
            </w:pPr>
            <w:r>
              <w:rPr>
                <w:rFonts w:hint="eastAsia" w:asciiTheme="minorEastAsia" w:hAnsiTheme="minorEastAsia"/>
                <w:bCs/>
                <w:szCs w:val="24"/>
              </w:rPr>
              <w:t>联合体成员（如有）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875" w:type="dxa"/>
            <w:vAlign w:val="center"/>
          </w:tcPr>
          <w:p>
            <w:pPr>
              <w:adjustRightInd w:val="0"/>
              <w:snapToGrid w:val="0"/>
              <w:jc w:val="center"/>
              <w:rPr>
                <w:rFonts w:asciiTheme="minorEastAsia" w:hAnsiTheme="minorEastAsia"/>
                <w:bCs/>
                <w:sz w:val="24"/>
              </w:rPr>
            </w:pPr>
          </w:p>
        </w:tc>
        <w:tc>
          <w:tcPr>
            <w:tcW w:w="905" w:type="dxa"/>
            <w:vAlign w:val="center"/>
          </w:tcPr>
          <w:p>
            <w:pPr>
              <w:adjustRightInd w:val="0"/>
              <w:snapToGrid w:val="0"/>
              <w:jc w:val="center"/>
              <w:rPr>
                <w:rFonts w:asciiTheme="minorEastAsia" w:hAnsiTheme="minorEastAsia"/>
                <w:bCs/>
                <w:sz w:val="24"/>
              </w:rPr>
            </w:pPr>
          </w:p>
        </w:tc>
        <w:tc>
          <w:tcPr>
            <w:tcW w:w="2890" w:type="dxa"/>
            <w:vAlign w:val="center"/>
          </w:tcPr>
          <w:p>
            <w:pPr>
              <w:adjustRightInd w:val="0"/>
              <w:snapToGrid w:val="0"/>
              <w:rPr>
                <w:rFonts w:asciiTheme="minorEastAsia" w:hAnsiTheme="minorEastAsia"/>
                <w:bCs/>
                <w:sz w:val="24"/>
                <w:u w:val="single"/>
              </w:rPr>
            </w:pPr>
            <w:r>
              <w:rPr>
                <w:rFonts w:hint="eastAsia" w:asciiTheme="minorEastAsia" w:hAnsiTheme="minorEastAsia"/>
                <w:bCs/>
                <w:sz w:val="24"/>
              </w:rPr>
              <w:t>小写：</w:t>
            </w:r>
          </w:p>
          <w:p>
            <w:pPr>
              <w:adjustRightInd w:val="0"/>
              <w:snapToGrid w:val="0"/>
              <w:rPr>
                <w:rFonts w:asciiTheme="minorEastAsia" w:hAnsiTheme="minorEastAsia"/>
                <w:bCs/>
                <w:sz w:val="24"/>
                <w:u w:val="single"/>
              </w:rPr>
            </w:pPr>
          </w:p>
          <w:p>
            <w:pPr>
              <w:adjustRightInd w:val="0"/>
              <w:snapToGrid w:val="0"/>
              <w:rPr>
                <w:rFonts w:asciiTheme="minorEastAsia" w:hAnsiTheme="minorEastAsia"/>
                <w:bCs/>
                <w:sz w:val="24"/>
                <w:u w:val="single"/>
              </w:rPr>
            </w:pPr>
            <w:r>
              <w:rPr>
                <w:rFonts w:hint="eastAsia" w:asciiTheme="minorEastAsia" w:hAnsiTheme="minorEastAsia"/>
                <w:bCs/>
                <w:sz w:val="24"/>
              </w:rPr>
              <w:t>大写：</w:t>
            </w:r>
          </w:p>
        </w:tc>
        <w:tc>
          <w:tcPr>
            <w:tcW w:w="2268" w:type="dxa"/>
            <w:vAlign w:val="center"/>
          </w:tcPr>
          <w:p>
            <w:pPr>
              <w:pStyle w:val="32"/>
              <w:spacing w:line="240" w:lineRule="auto"/>
              <w:ind w:left="-44" w:leftChars="-21" w:right="-69" w:rightChars="-33"/>
              <w:rPr>
                <w:rFonts w:asciiTheme="minorEastAsia" w:hAnsiTheme="minorEastAsia"/>
                <w:szCs w:val="24"/>
              </w:rPr>
            </w:pPr>
          </w:p>
        </w:tc>
        <w:tc>
          <w:tcPr>
            <w:tcW w:w="1560" w:type="dxa"/>
            <w:vAlign w:val="center"/>
          </w:tcPr>
          <w:p>
            <w:pPr>
              <w:pStyle w:val="32"/>
              <w:spacing w:line="240" w:lineRule="auto"/>
              <w:ind w:left="-44" w:leftChars="-21" w:right="-69" w:rightChars="-33"/>
              <w:rPr>
                <w:rFonts w:asciiTheme="minorEastAsia" w:hAnsiTheme="minorEastAsia"/>
                <w:szCs w:val="24"/>
              </w:rPr>
            </w:pPr>
          </w:p>
        </w:tc>
      </w:tr>
    </w:tbl>
    <w:p>
      <w:pPr>
        <w:spacing w:line="360" w:lineRule="auto"/>
        <w:rPr>
          <w:rFonts w:asciiTheme="minorEastAsia" w:hAnsiTheme="minorEastAsia"/>
          <w:sz w:val="24"/>
        </w:rPr>
      </w:pPr>
    </w:p>
    <w:p>
      <w:pPr>
        <w:adjustRightInd w:val="0"/>
        <w:snapToGrid w:val="0"/>
        <w:spacing w:line="360" w:lineRule="auto"/>
        <w:ind w:firstLine="480" w:firstLineChars="200"/>
        <w:rPr>
          <w:rFonts w:asciiTheme="minorEastAsia" w:hAnsiTheme="minorEastAsia"/>
          <w:sz w:val="24"/>
        </w:rPr>
      </w:pPr>
      <w:r>
        <w:rPr>
          <w:rFonts w:hint="eastAsia" w:asciiTheme="minorEastAsia" w:hAnsiTheme="minorEastAsia"/>
          <w:sz w:val="24"/>
        </w:rPr>
        <w:t>供应商名称（公章）</w:t>
      </w:r>
      <w:r>
        <w:rPr>
          <w:rFonts w:asciiTheme="minorEastAsia" w:hAnsiTheme="minorEastAsia"/>
          <w:sz w:val="24"/>
        </w:rPr>
        <w:t>:</w:t>
      </w:r>
    </w:p>
    <w:p>
      <w:pPr>
        <w:adjustRightInd w:val="0"/>
        <w:snapToGrid w:val="0"/>
        <w:spacing w:line="360" w:lineRule="auto"/>
        <w:ind w:firstLine="480" w:firstLineChars="200"/>
        <w:rPr>
          <w:rFonts w:asciiTheme="minorEastAsia" w:hAnsiTheme="minorEastAsia"/>
          <w:sz w:val="24"/>
        </w:rPr>
      </w:pPr>
    </w:p>
    <w:p>
      <w:pPr>
        <w:adjustRightInd w:val="0"/>
        <w:snapToGrid w:val="0"/>
        <w:spacing w:line="360" w:lineRule="auto"/>
        <w:ind w:firstLine="480" w:firstLineChars="200"/>
        <w:rPr>
          <w:rFonts w:asciiTheme="minorEastAsia" w:hAnsiTheme="minorEastAsia"/>
          <w:sz w:val="24"/>
        </w:rPr>
      </w:pPr>
      <w:r>
        <w:rPr>
          <w:rFonts w:hint="eastAsia" w:asciiTheme="minorEastAsia" w:hAnsiTheme="minorEastAsia"/>
          <w:sz w:val="24"/>
        </w:rPr>
        <w:t>法定代表人或其授权代表签名：</w:t>
      </w:r>
    </w:p>
    <w:p>
      <w:pPr>
        <w:ind w:firstLine="480" w:firstLineChars="200"/>
        <w:rPr>
          <w:rFonts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 xml:space="preserve">日    期：   </w:t>
      </w:r>
    </w:p>
    <w:p>
      <w:pPr>
        <w:spacing w:line="360" w:lineRule="auto"/>
        <w:rPr>
          <w:rFonts w:asciiTheme="minorEastAsia" w:hAnsiTheme="minorEastAsia"/>
          <w:sz w:val="24"/>
        </w:rPr>
      </w:pPr>
    </w:p>
    <w:p>
      <w:pPr>
        <w:spacing w:line="360" w:lineRule="auto"/>
        <w:rPr>
          <w:rFonts w:asciiTheme="minorEastAsia" w:hAnsiTheme="minorEastAsia"/>
          <w:bCs/>
          <w:sz w:val="24"/>
        </w:rPr>
      </w:pPr>
      <w:r>
        <w:rPr>
          <w:rFonts w:hint="eastAsia" w:asciiTheme="minorEastAsia" w:hAnsiTheme="minorEastAsia"/>
          <w:bCs/>
          <w:sz w:val="24"/>
        </w:rPr>
        <w:t>备注：</w:t>
      </w:r>
    </w:p>
    <w:p>
      <w:pPr>
        <w:spacing w:line="360" w:lineRule="auto"/>
        <w:ind w:firstLine="480" w:firstLineChars="200"/>
        <w:rPr>
          <w:rFonts w:asciiTheme="minorEastAsia" w:hAnsiTheme="minorEastAsia"/>
          <w:bCs/>
          <w:sz w:val="24"/>
        </w:rPr>
      </w:pPr>
      <w:r>
        <w:rPr>
          <w:rFonts w:hint="eastAsia" w:asciiTheme="minorEastAsia" w:hAnsiTheme="minorEastAsia"/>
          <w:sz w:val="24"/>
        </w:rPr>
        <w:t>1.</w:t>
      </w:r>
      <w:r>
        <w:rPr>
          <w:rFonts w:asciiTheme="minorEastAsia" w:hAnsiTheme="minorEastAsia"/>
          <w:sz w:val="24"/>
        </w:rPr>
        <w:t>此表</w:t>
      </w:r>
      <w:r>
        <w:rPr>
          <w:rFonts w:hint="eastAsia" w:asciiTheme="minorEastAsia" w:hAnsiTheme="minorEastAsia"/>
          <w:sz w:val="24"/>
        </w:rPr>
        <w:t>为投标文件的组成部分，</w:t>
      </w:r>
      <w:r>
        <w:rPr>
          <w:rFonts w:asciiTheme="minorEastAsia" w:hAnsiTheme="minorEastAsia"/>
          <w:sz w:val="24"/>
        </w:rPr>
        <w:t>须附在正、副本的投标文件中，并另封装一份于开标信封中</w:t>
      </w:r>
      <w:r>
        <w:rPr>
          <w:rFonts w:hint="eastAsia" w:asciiTheme="minorEastAsia" w:hAnsiTheme="minorEastAsia"/>
          <w:sz w:val="24"/>
        </w:rPr>
        <w:t>。</w:t>
      </w:r>
    </w:p>
    <w:p>
      <w:pPr>
        <w:spacing w:line="360" w:lineRule="auto"/>
        <w:ind w:firstLine="480" w:firstLineChars="200"/>
        <w:rPr>
          <w:rFonts w:asciiTheme="minorEastAsia" w:hAnsiTheme="minorEastAsia"/>
          <w:bCs/>
          <w:sz w:val="24"/>
        </w:rPr>
      </w:pPr>
      <w:r>
        <w:rPr>
          <w:rFonts w:hint="eastAsia" w:asciiTheme="minorEastAsia" w:hAnsiTheme="minorEastAsia"/>
          <w:sz w:val="24"/>
        </w:rPr>
        <w:t>2.此表内投标报价为最终价，开标信封及投标文件内不得含有任何对本报价进行修改的其他说明或资料，否则为无效投标</w:t>
      </w:r>
      <w:r>
        <w:rPr>
          <w:rFonts w:hint="eastAsia" w:asciiTheme="minorEastAsia" w:hAnsiTheme="minorEastAsia"/>
          <w:bCs/>
          <w:sz w:val="24"/>
        </w:rPr>
        <w:t>。</w:t>
      </w:r>
    </w:p>
    <w:p>
      <w:pPr>
        <w:spacing w:line="440" w:lineRule="exact"/>
        <w:rPr>
          <w:rFonts w:asciiTheme="minorEastAsia" w:hAnsiTheme="minorEastAsia"/>
          <w:bCs/>
          <w:sz w:val="24"/>
        </w:rPr>
      </w:pPr>
      <w:r>
        <w:rPr>
          <w:rFonts w:hint="eastAsia" w:asciiTheme="minorEastAsia" w:hAnsiTheme="minorEastAsia"/>
          <w:bCs/>
          <w:sz w:val="24"/>
        </w:rPr>
        <w:t>3.包含税等所有费用的总报价。</w:t>
      </w:r>
      <w:bookmarkStart w:id="17" w:name="_Toc435515295"/>
      <w:bookmarkStart w:id="18" w:name="_Toc275865606"/>
      <w:bookmarkStart w:id="19" w:name="_Toc435514855"/>
    </w:p>
    <w:p>
      <w:pPr>
        <w:spacing w:line="440" w:lineRule="exact"/>
        <w:rPr>
          <w:rFonts w:asciiTheme="minorEastAsia" w:hAnsiTheme="minorEastAsia"/>
          <w:bCs/>
          <w:sz w:val="24"/>
        </w:rPr>
      </w:pPr>
    </w:p>
    <w:p>
      <w:pPr>
        <w:spacing w:line="440" w:lineRule="exact"/>
        <w:rPr>
          <w:rFonts w:asciiTheme="minorEastAsia" w:hAnsiTheme="minorEastAsia"/>
          <w:bCs/>
          <w:sz w:val="24"/>
        </w:rPr>
      </w:pPr>
    </w:p>
    <w:p>
      <w:pPr>
        <w:spacing w:line="440" w:lineRule="exact"/>
        <w:rPr>
          <w:rFonts w:asciiTheme="minorEastAsia" w:hAnsiTheme="minorEastAsia"/>
          <w:bCs/>
          <w:sz w:val="24"/>
        </w:rPr>
      </w:pPr>
    </w:p>
    <w:p>
      <w:pPr>
        <w:spacing w:line="440" w:lineRule="exact"/>
        <w:rPr>
          <w:rFonts w:asciiTheme="minorEastAsia" w:hAnsiTheme="minorEastAsia"/>
          <w:bCs/>
          <w:sz w:val="24"/>
        </w:rPr>
      </w:pPr>
    </w:p>
    <w:p>
      <w:pPr>
        <w:spacing w:line="440" w:lineRule="exact"/>
        <w:rPr>
          <w:rFonts w:asciiTheme="minorEastAsia" w:hAnsiTheme="minorEastAsia"/>
          <w:bCs/>
          <w:sz w:val="24"/>
        </w:rPr>
      </w:pPr>
    </w:p>
    <w:p>
      <w:pPr>
        <w:spacing w:line="440" w:lineRule="exact"/>
        <w:rPr>
          <w:rFonts w:asciiTheme="minorEastAsia" w:hAnsiTheme="minorEastAsia"/>
          <w:bCs/>
          <w:sz w:val="24"/>
        </w:rPr>
      </w:pPr>
    </w:p>
    <w:p>
      <w:pPr>
        <w:spacing w:line="440" w:lineRule="exact"/>
        <w:rPr>
          <w:rFonts w:asciiTheme="minorEastAsia" w:hAnsiTheme="minorEastAsia"/>
          <w:bCs/>
          <w:sz w:val="24"/>
        </w:rPr>
      </w:pPr>
    </w:p>
    <w:p>
      <w:pPr>
        <w:spacing w:line="440" w:lineRule="exact"/>
        <w:rPr>
          <w:rFonts w:asciiTheme="minorEastAsia" w:hAnsiTheme="minorEastAsia"/>
          <w:bCs/>
          <w:sz w:val="24"/>
        </w:rPr>
      </w:pPr>
    </w:p>
    <w:p>
      <w:pPr>
        <w:spacing w:line="440" w:lineRule="exact"/>
        <w:rPr>
          <w:rFonts w:asciiTheme="minorEastAsia" w:hAnsiTheme="minorEastAsia"/>
          <w:bCs/>
          <w:sz w:val="24"/>
        </w:rPr>
      </w:pPr>
    </w:p>
    <w:p>
      <w:pPr>
        <w:spacing w:line="440" w:lineRule="exact"/>
        <w:rPr>
          <w:rFonts w:asciiTheme="minorEastAsia" w:hAnsiTheme="minorEastAsia"/>
          <w:bCs/>
          <w:sz w:val="24"/>
        </w:rPr>
      </w:pPr>
    </w:p>
    <w:p>
      <w:pPr>
        <w:spacing w:line="440" w:lineRule="exact"/>
        <w:rPr>
          <w:rFonts w:asciiTheme="minorEastAsia" w:hAnsiTheme="minorEastAsia"/>
          <w:bCs/>
          <w:sz w:val="24"/>
        </w:rPr>
      </w:pPr>
    </w:p>
    <w:p>
      <w:pPr>
        <w:spacing w:line="440" w:lineRule="exact"/>
        <w:rPr>
          <w:rFonts w:ascii="黑体" w:eastAsia="黑体"/>
          <w:bCs/>
          <w:sz w:val="28"/>
        </w:rPr>
      </w:pPr>
    </w:p>
    <w:p>
      <w:pPr>
        <w:adjustRightInd w:val="0"/>
        <w:snapToGrid w:val="0"/>
        <w:spacing w:beforeLines="50" w:afterLines="50" w:line="360" w:lineRule="auto"/>
        <w:jc w:val="center"/>
        <w:rPr>
          <w:rFonts w:ascii="宋体" w:hAnsi="宋体"/>
          <w:b/>
          <w:sz w:val="36"/>
          <w:szCs w:val="36"/>
        </w:rPr>
      </w:pPr>
      <w:r>
        <w:rPr>
          <w:rFonts w:hint="eastAsia"/>
          <w:b/>
          <w:sz w:val="36"/>
          <w:szCs w:val="36"/>
        </w:rPr>
        <w:t>三、 投标分项报价表</w:t>
      </w:r>
    </w:p>
    <w:p>
      <w:pPr>
        <w:widowControl/>
        <w:wordWrap w:val="0"/>
        <w:spacing w:line="360" w:lineRule="auto"/>
        <w:jc w:val="left"/>
        <w:rPr>
          <w:rFonts w:asciiTheme="minorEastAsia" w:hAnsiTheme="minorEastAsia"/>
          <w:sz w:val="24"/>
        </w:rPr>
      </w:pPr>
      <w:r>
        <w:rPr>
          <w:rFonts w:hint="eastAsia" w:asciiTheme="minorEastAsia" w:hAnsiTheme="minorEastAsia"/>
          <w:sz w:val="24"/>
        </w:rPr>
        <w:t xml:space="preserve">项目名称： </w:t>
      </w:r>
    </w:p>
    <w:p>
      <w:pPr>
        <w:widowControl/>
        <w:wordWrap w:val="0"/>
        <w:spacing w:line="360" w:lineRule="auto"/>
        <w:jc w:val="left"/>
        <w:rPr>
          <w:rFonts w:asciiTheme="minorEastAsia" w:hAnsiTheme="minorEastAsia"/>
          <w:sz w:val="24"/>
        </w:rPr>
      </w:pPr>
      <w:r>
        <w:rPr>
          <w:rFonts w:hint="eastAsia" w:asciiTheme="minorEastAsia" w:hAnsiTheme="minorEastAsia"/>
          <w:sz w:val="24"/>
        </w:rPr>
        <w:t>项目编号：</w:t>
      </w:r>
    </w:p>
    <w:tbl>
      <w:tblPr>
        <w:tblStyle w:val="18"/>
        <w:tblW w:w="10183" w:type="dxa"/>
        <w:jc w:val="center"/>
        <w:tblLayout w:type="fixed"/>
        <w:tblCellMar>
          <w:top w:w="15" w:type="dxa"/>
          <w:left w:w="15" w:type="dxa"/>
          <w:bottom w:w="15" w:type="dxa"/>
          <w:right w:w="15" w:type="dxa"/>
        </w:tblCellMar>
      </w:tblPr>
      <w:tblGrid>
        <w:gridCol w:w="568"/>
        <w:gridCol w:w="1264"/>
        <w:gridCol w:w="708"/>
        <w:gridCol w:w="2835"/>
        <w:gridCol w:w="851"/>
        <w:gridCol w:w="850"/>
        <w:gridCol w:w="1134"/>
        <w:gridCol w:w="1973"/>
      </w:tblGrid>
      <w:tr>
        <w:tblPrEx>
          <w:tblCellMar>
            <w:top w:w="15" w:type="dxa"/>
            <w:left w:w="15" w:type="dxa"/>
            <w:bottom w:w="15" w:type="dxa"/>
            <w:right w:w="15" w:type="dxa"/>
          </w:tblCellMar>
        </w:tblPrEx>
        <w:trPr>
          <w:trHeight w:val="489"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序号</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规格</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参数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单价</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备注</w:t>
            </w:r>
          </w:p>
        </w:tc>
      </w:tr>
      <w:tr>
        <w:tblPrEx>
          <w:tblCellMar>
            <w:top w:w="15" w:type="dxa"/>
            <w:left w:w="15" w:type="dxa"/>
            <w:bottom w:w="15" w:type="dxa"/>
            <w:right w:w="15" w:type="dxa"/>
          </w:tblCellMar>
        </w:tblPrEx>
        <w:trPr>
          <w:trHeight w:val="1375"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cs="宋体" w:asciiTheme="minorEastAsia" w:hAnsiTheme="minorEastAsia"/>
                <w:sz w:val="22"/>
              </w:rPr>
              <w:t>梵净山区域国土空间规划编制单位采购</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cs="宋体"/>
                <w:color w:val="000000"/>
                <w:kern w:val="0"/>
                <w:sz w:val="24"/>
              </w:rPr>
              <w:t>能满足</w:t>
            </w:r>
            <w:r>
              <w:rPr>
                <w:rFonts w:hint="eastAsia" w:asciiTheme="majorEastAsia" w:hAnsiTheme="majorEastAsia" w:eastAsiaTheme="majorEastAsia"/>
                <w:sz w:val="24"/>
              </w:rPr>
              <w:t>梵净山区域国土空间规划编制技术</w:t>
            </w:r>
            <w:r>
              <w:rPr>
                <w:rFonts w:hint="eastAsia"/>
                <w:sz w:val="24"/>
              </w:rPr>
              <w:t>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bl>
    <w:p>
      <w:pPr>
        <w:widowControl/>
        <w:wordWrap w:val="0"/>
        <w:spacing w:line="360" w:lineRule="auto"/>
        <w:jc w:val="left"/>
        <w:rPr>
          <w:rFonts w:asciiTheme="majorEastAsia" w:hAnsiTheme="majorEastAsia" w:eastAsiaTheme="majorEastAsia"/>
          <w:sz w:val="28"/>
        </w:rPr>
      </w:pPr>
      <w:r>
        <w:rPr>
          <w:rFonts w:asciiTheme="majorEastAsia" w:hAnsiTheme="majorEastAsia" w:eastAsiaTheme="majorEastAsia"/>
          <w:sz w:val="22"/>
        </w:rPr>
        <w:t>注：1. 此表为《开标一览表(报价表)》的报价明细表。 2. 所有价格均以人民币作为货币单位填写及计算。对于有配件、耗材、选件和特殊工具 的货物（若适用），还应填报投标货物配件、耗材、选件表和备件及特殊工具清单，注明品牌、 型号、产地、功能、单价等内容，该表格式由投标供应商自行设计。投标供应商按照上述要求 分类报价，其目的是便于评标，但在任何情况下并不限制采购人以任何条款签订合同的权利。 3. 该表格式仅作参考，投标供应商的详细报价表格式可自定</w:t>
      </w:r>
      <w:r>
        <w:rPr>
          <w:rFonts w:hint="eastAsia" w:asciiTheme="majorEastAsia" w:hAnsiTheme="majorEastAsia" w:eastAsiaTheme="majorEastAsia"/>
          <w:sz w:val="22"/>
        </w:rPr>
        <w:t>。</w:t>
      </w:r>
    </w:p>
    <w:p>
      <w:pPr>
        <w:widowControl/>
        <w:wordWrap w:val="0"/>
        <w:spacing w:line="360" w:lineRule="auto"/>
        <w:jc w:val="left"/>
        <w:rPr>
          <w:rFonts w:asciiTheme="minorEastAsia" w:hAnsiTheme="minorEastAsia"/>
          <w:sz w:val="24"/>
        </w:rPr>
      </w:pPr>
    </w:p>
    <w:p>
      <w:pPr>
        <w:pStyle w:val="9"/>
        <w:spacing w:line="360" w:lineRule="auto"/>
        <w:ind w:firstLine="600" w:firstLineChars="250"/>
        <w:rPr>
          <w:rFonts w:hAnsi="宋体"/>
          <w:color w:val="000000"/>
          <w:sz w:val="24"/>
          <w:szCs w:val="24"/>
        </w:rPr>
      </w:pPr>
      <w:r>
        <w:rPr>
          <w:rFonts w:hint="eastAsia" w:hAnsi="宋体"/>
          <w:color w:val="000000"/>
          <w:sz w:val="24"/>
          <w:szCs w:val="24"/>
        </w:rPr>
        <w:t>授权代表签字：</w:t>
      </w:r>
      <w:r>
        <w:rPr>
          <w:rFonts w:hint="eastAsia" w:hAnsi="宋体"/>
          <w:color w:val="000000"/>
          <w:spacing w:val="15"/>
          <w:kern w:val="0"/>
          <w:sz w:val="24"/>
          <w:szCs w:val="24"/>
        </w:rPr>
        <w:t xml:space="preserve">               投标单位（盖章）</w:t>
      </w: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rPr>
          <w:b/>
          <w:sz w:val="36"/>
          <w:szCs w:val="36"/>
        </w:rPr>
      </w:pPr>
    </w:p>
    <w:p>
      <w:pPr>
        <w:adjustRightInd w:val="0"/>
        <w:snapToGrid w:val="0"/>
        <w:spacing w:beforeLines="50" w:afterLines="50" w:line="360" w:lineRule="auto"/>
        <w:rPr>
          <w:b/>
          <w:sz w:val="36"/>
          <w:szCs w:val="36"/>
        </w:rPr>
      </w:pPr>
    </w:p>
    <w:p>
      <w:pPr>
        <w:adjustRightInd w:val="0"/>
        <w:snapToGrid w:val="0"/>
        <w:spacing w:beforeLines="50" w:afterLines="50" w:line="360" w:lineRule="auto"/>
        <w:rPr>
          <w:b/>
          <w:sz w:val="36"/>
          <w:szCs w:val="36"/>
        </w:rPr>
      </w:pPr>
    </w:p>
    <w:p>
      <w:pPr>
        <w:pStyle w:val="3"/>
        <w:numPr>
          <w:ilvl w:val="1"/>
          <w:numId w:val="0"/>
        </w:numPr>
        <w:rPr>
          <w:rFonts w:ascii="黑体" w:eastAsia="黑体"/>
          <w:b/>
          <w:bCs/>
          <w:sz w:val="36"/>
          <w:szCs w:val="36"/>
        </w:rPr>
      </w:pPr>
      <w:r>
        <w:rPr>
          <w:rFonts w:hint="eastAsia" w:ascii="黑体"/>
          <w:b/>
          <w:bCs/>
          <w:sz w:val="36"/>
          <w:szCs w:val="36"/>
        </w:rPr>
        <w:t>四、 技术规格偏离表</w:t>
      </w:r>
    </w:p>
    <w:p>
      <w:pPr>
        <w:autoSpaceDE w:val="0"/>
        <w:autoSpaceDN w:val="0"/>
        <w:adjustRightInd w:val="0"/>
        <w:spacing w:line="312" w:lineRule="auto"/>
        <w:jc w:val="center"/>
        <w:rPr>
          <w:rFonts w:ascii="宋体" w:hAnsi="宋体" w:eastAsia="宋体" w:cs="宋体"/>
          <w:color w:val="000000"/>
          <w:sz w:val="24"/>
          <w:lang w:val="zh-CN"/>
        </w:rPr>
      </w:pPr>
      <w:r>
        <w:rPr>
          <w:rFonts w:hint="eastAsia" w:ascii="宋体" w:hAnsi="宋体" w:eastAsia="宋体" w:cs="宋体"/>
          <w:color w:val="000000"/>
          <w:sz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lang w:val="zh-CN"/>
        </w:rPr>
      </w:pPr>
      <w:r>
        <w:rPr>
          <w:rFonts w:hint="eastAsia" w:ascii="宋体" w:hAnsi="宋体" w:eastAsia="宋体" w:cs="宋体"/>
          <w:color w:val="000000"/>
          <w:sz w:val="24"/>
          <w:lang w:val="zh-CN"/>
        </w:rPr>
        <w:t>项目编号:</w:t>
      </w:r>
    </w:p>
    <w:p>
      <w:pPr>
        <w:pStyle w:val="9"/>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8"/>
        <w:tblW w:w="8013" w:type="dxa"/>
        <w:jc w:val="center"/>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rPr>
          <w:jc w:val="center"/>
        </w:trPr>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lang w:val="zh-CN"/>
              </w:rPr>
            </w:pPr>
            <w:r>
              <w:rPr>
                <w:rFonts w:hint="eastAsia" w:ascii="宋体" w:hAnsi="宋体" w:eastAsia="宋体" w:cs="宋体"/>
                <w:color w:val="000000"/>
                <w:sz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lang w:val="zh-CN"/>
              </w:rPr>
            </w:pPr>
            <w:r>
              <w:rPr>
                <w:rFonts w:hint="eastAsia" w:ascii="宋体" w:hAnsi="宋体" w:eastAsia="宋体" w:cs="宋体"/>
                <w:color w:val="000000"/>
                <w:sz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lang w:val="zh-CN"/>
              </w:rPr>
            </w:pPr>
            <w:r>
              <w:rPr>
                <w:rFonts w:hint="eastAsia" w:ascii="宋体" w:hAnsi="宋体" w:eastAsia="宋体" w:cs="宋体"/>
                <w:color w:val="000000"/>
                <w:sz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lang w:val="zh-CN"/>
              </w:rPr>
            </w:pPr>
            <w:r>
              <w:rPr>
                <w:rFonts w:hint="eastAsia" w:ascii="宋体" w:hAnsi="宋体" w:eastAsia="宋体" w:cs="宋体"/>
                <w:color w:val="000000"/>
                <w:sz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lang w:val="zh-CN"/>
              </w:rPr>
            </w:pPr>
            <w:r>
              <w:rPr>
                <w:rFonts w:hint="eastAsia" w:ascii="宋体" w:hAnsi="宋体" w:eastAsia="宋体" w:cs="宋体"/>
                <w:color w:val="000000"/>
                <w:sz w:val="24"/>
                <w:lang w:val="zh-CN"/>
              </w:rPr>
              <w:t>备注</w:t>
            </w:r>
          </w:p>
        </w:tc>
      </w:tr>
      <w:tr>
        <w:tblPrEx>
          <w:tblCellMar>
            <w:top w:w="0" w:type="dxa"/>
            <w:left w:w="108" w:type="dxa"/>
            <w:bottom w:w="0" w:type="dxa"/>
            <w:right w:w="108" w:type="dxa"/>
          </w:tblCellMar>
        </w:tblPrEx>
        <w:trPr>
          <w:trHeight w:val="640" w:hRule="atLeast"/>
          <w:jc w:val="center"/>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r>
      <w:tr>
        <w:tblPrEx>
          <w:tblCellMar>
            <w:top w:w="0" w:type="dxa"/>
            <w:left w:w="108" w:type="dxa"/>
            <w:bottom w:w="0" w:type="dxa"/>
            <w:right w:w="108" w:type="dxa"/>
          </w:tblCellMar>
        </w:tblPrEx>
        <w:trPr>
          <w:trHeight w:val="640" w:hRule="atLeast"/>
          <w:jc w:val="center"/>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r>
      <w:tr>
        <w:tblPrEx>
          <w:tblCellMar>
            <w:top w:w="0" w:type="dxa"/>
            <w:left w:w="108" w:type="dxa"/>
            <w:bottom w:w="0" w:type="dxa"/>
            <w:right w:w="108" w:type="dxa"/>
          </w:tblCellMar>
        </w:tblPrEx>
        <w:trPr>
          <w:trHeight w:val="640" w:hRule="atLeast"/>
          <w:jc w:val="center"/>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r>
      <w:tr>
        <w:tblPrEx>
          <w:tblCellMar>
            <w:top w:w="0" w:type="dxa"/>
            <w:left w:w="108" w:type="dxa"/>
            <w:bottom w:w="0" w:type="dxa"/>
            <w:right w:w="108" w:type="dxa"/>
          </w:tblCellMar>
        </w:tblPrEx>
        <w:trPr>
          <w:trHeight w:val="640" w:hRule="atLeast"/>
          <w:jc w:val="center"/>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lang w:val="zh-CN"/>
              </w:rPr>
            </w:pPr>
          </w:p>
        </w:tc>
      </w:tr>
    </w:tbl>
    <w:p>
      <w:pPr>
        <w:autoSpaceDE w:val="0"/>
        <w:autoSpaceDN w:val="0"/>
        <w:adjustRightInd w:val="0"/>
        <w:spacing w:line="360" w:lineRule="auto"/>
        <w:ind w:firstLine="720" w:firstLineChars="300"/>
        <w:rPr>
          <w:rFonts w:ascii="宋体" w:hAnsi="宋体" w:eastAsia="宋体" w:cs="宋体"/>
          <w:color w:val="000000"/>
          <w:sz w:val="24"/>
          <w:lang w:val="zh-CN"/>
        </w:rPr>
      </w:pPr>
      <w:r>
        <w:rPr>
          <w:rFonts w:hint="eastAsia" w:ascii="宋体" w:hAnsi="宋体" w:eastAsia="宋体" w:cs="宋体"/>
          <w:color w:val="000000"/>
          <w:sz w:val="24"/>
          <w:lang w:val="zh-CN"/>
        </w:rPr>
        <w:t>授权代表签字：</w:t>
      </w:r>
    </w:p>
    <w:p>
      <w:pPr>
        <w:autoSpaceDE w:val="0"/>
        <w:autoSpaceDN w:val="0"/>
        <w:adjustRightInd w:val="0"/>
        <w:spacing w:line="360" w:lineRule="auto"/>
        <w:ind w:firstLine="720" w:firstLineChars="300"/>
        <w:rPr>
          <w:rFonts w:ascii="宋体" w:hAnsi="宋体" w:eastAsia="宋体" w:cs="宋体"/>
          <w:color w:val="000000"/>
          <w:sz w:val="24"/>
          <w:lang w:val="zh-CN"/>
        </w:rPr>
      </w:pPr>
      <w:r>
        <w:rPr>
          <w:rFonts w:hint="eastAsia" w:ascii="宋体" w:hAnsi="宋体" w:eastAsia="宋体" w:cs="宋体"/>
          <w:color w:val="000000"/>
          <w:sz w:val="24"/>
          <w:lang w:val="zh-CN"/>
        </w:rPr>
        <w:t>日    期：    年    月   日</w:t>
      </w:r>
    </w:p>
    <w:p>
      <w:pPr>
        <w:autoSpaceDE w:val="0"/>
        <w:autoSpaceDN w:val="0"/>
        <w:adjustRightInd w:val="0"/>
        <w:spacing w:line="440" w:lineRule="exact"/>
        <w:rPr>
          <w:rFonts w:ascii="宋体" w:hAnsi="宋体" w:eastAsia="宋体" w:cs="宋体"/>
          <w:color w:val="000000"/>
          <w:sz w:val="24"/>
          <w:lang w:val="zh-CN"/>
        </w:rPr>
      </w:pPr>
      <w:r>
        <w:rPr>
          <w:rFonts w:hint="eastAsia" w:ascii="宋体" w:hAnsi="宋体" w:eastAsia="宋体" w:cs="宋体"/>
          <w:color w:val="000000"/>
          <w:sz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lang w:val="zh-CN"/>
        </w:rPr>
      </w:pPr>
      <w:r>
        <w:rPr>
          <w:rFonts w:hint="eastAsia" w:ascii="宋体" w:hAnsi="宋体" w:eastAsia="宋体" w:cs="宋体"/>
          <w:color w:val="000000"/>
          <w:sz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lang w:val="zh-CN"/>
        </w:rPr>
      </w:pPr>
      <w:r>
        <w:rPr>
          <w:rFonts w:hint="eastAsia" w:ascii="宋体" w:hAnsi="宋体" w:eastAsia="宋体" w:cs="宋体"/>
          <w:color w:val="000000"/>
          <w:sz w:val="24"/>
          <w:lang w:val="zh-CN"/>
        </w:rPr>
        <w:t>3.</w:t>
      </w:r>
      <w:r>
        <w:rPr>
          <w:rFonts w:hint="eastAsia" w:ascii="宋体" w:hAnsi="宋体" w:eastAsia="宋体" w:cs="宋体"/>
          <w:bCs/>
          <w:color w:val="000000"/>
          <w:sz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lang w:val="zh-CN"/>
        </w:rPr>
      </w:pPr>
      <w:r>
        <w:rPr>
          <w:rFonts w:hint="eastAsia" w:ascii="宋体" w:hAnsi="宋体" w:eastAsia="宋体" w:cs="宋体"/>
          <w:color w:val="000000"/>
          <w:sz w:val="24"/>
          <w:lang w:val="zh-CN"/>
        </w:rPr>
        <w:t>4.投标人可根据各个需求表的内容填报技术规格响应表，但技术规格响应表的内容必须对其相对应的供货需求的内容全部响应，否则，该投标将被视为非响应性投标而被拒绝。</w:t>
      </w:r>
    </w:p>
    <w:p>
      <w:pPr>
        <w:pStyle w:val="3"/>
        <w:numPr>
          <w:ilvl w:val="1"/>
          <w:numId w:val="0"/>
        </w:numPr>
        <w:jc w:val="left"/>
        <w:rPr>
          <w:rFonts w:ascii="宋体" w:hAnsi="宋体" w:eastAsia="宋体"/>
          <w:color w:val="000000"/>
          <w:sz w:val="24"/>
          <w:szCs w:val="24"/>
          <w:lang w:val="zh-CN"/>
        </w:rPr>
      </w:pPr>
      <w:r>
        <w:rPr>
          <w:rFonts w:hint="eastAsia" w:ascii="宋体" w:hAnsi="宋体" w:eastAsia="宋体"/>
          <w:color w:val="000000"/>
          <w:sz w:val="24"/>
          <w:szCs w:val="24"/>
          <w:lang w:val="zh-CN"/>
        </w:rPr>
        <w:t>5.如招标文件中规定技术规格货物如因停产或其他原因造成市场上无法供货，可采用不低于原有配置的货物投标。</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9"/>
        <w:spacing w:line="360" w:lineRule="auto"/>
        <w:jc w:val="center"/>
        <w:rPr>
          <w:rFonts w:hAnsi="宋体"/>
          <w:b/>
          <w:color w:val="000000"/>
          <w:sz w:val="36"/>
          <w:szCs w:val="36"/>
        </w:rPr>
      </w:pPr>
    </w:p>
    <w:p>
      <w:pPr>
        <w:pStyle w:val="9"/>
        <w:spacing w:line="360" w:lineRule="auto"/>
        <w:jc w:val="center"/>
        <w:rPr>
          <w:rFonts w:hAnsi="宋体"/>
          <w:b/>
          <w:color w:val="000000"/>
          <w:sz w:val="36"/>
          <w:szCs w:val="36"/>
        </w:rPr>
      </w:pPr>
    </w:p>
    <w:p>
      <w:pPr>
        <w:pStyle w:val="9"/>
        <w:spacing w:line="360" w:lineRule="auto"/>
        <w:jc w:val="center"/>
        <w:rPr>
          <w:rFonts w:hAnsi="宋体"/>
          <w:b/>
          <w:color w:val="000000"/>
          <w:sz w:val="36"/>
          <w:szCs w:val="36"/>
        </w:rPr>
      </w:pPr>
      <w:r>
        <w:rPr>
          <w:rFonts w:hint="eastAsia" w:hAnsi="宋体"/>
          <w:b/>
          <w:color w:val="000000"/>
          <w:sz w:val="36"/>
          <w:szCs w:val="36"/>
        </w:rPr>
        <w:t>五、 商务条款偏离表</w:t>
      </w:r>
    </w:p>
    <w:p>
      <w:pPr>
        <w:pStyle w:val="9"/>
        <w:spacing w:line="360" w:lineRule="auto"/>
        <w:ind w:firstLine="720" w:firstLineChars="300"/>
        <w:rPr>
          <w:rFonts w:hAnsi="宋体"/>
          <w:color w:val="000000"/>
          <w:sz w:val="24"/>
          <w:szCs w:val="24"/>
        </w:rPr>
      </w:pPr>
      <w:r>
        <w:rPr>
          <w:rFonts w:hint="eastAsia" w:hAnsi="宋体"/>
          <w:color w:val="000000"/>
          <w:sz w:val="24"/>
          <w:szCs w:val="24"/>
        </w:rPr>
        <w:t xml:space="preserve">投标人名称：           </w:t>
      </w:r>
    </w:p>
    <w:p>
      <w:pPr>
        <w:pStyle w:val="9"/>
        <w:spacing w:line="360" w:lineRule="auto"/>
        <w:ind w:firstLine="720" w:firstLineChars="300"/>
        <w:rPr>
          <w:rFonts w:hAnsi="宋体"/>
          <w:color w:val="000000"/>
          <w:sz w:val="24"/>
          <w:szCs w:val="24"/>
        </w:rPr>
      </w:pPr>
      <w:r>
        <w:rPr>
          <w:rFonts w:hint="eastAsia" w:hAnsi="宋体"/>
          <w:color w:val="000000"/>
          <w:sz w:val="24"/>
          <w:szCs w:val="24"/>
        </w:rPr>
        <w:t>招标编号：</w:t>
      </w:r>
    </w:p>
    <w:tbl>
      <w:tblPr>
        <w:tblStyle w:val="18"/>
        <w:tblW w:w="83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pStyle w:val="9"/>
              <w:spacing w:line="400" w:lineRule="exact"/>
              <w:jc w:val="center"/>
              <w:rPr>
                <w:rFonts w:hAnsi="宋体"/>
                <w:color w:val="000000"/>
                <w:sz w:val="24"/>
                <w:szCs w:val="24"/>
              </w:rPr>
            </w:pPr>
            <w:r>
              <w:rPr>
                <w:rFonts w:hint="eastAsia" w:hAnsi="宋体"/>
                <w:color w:val="000000"/>
                <w:sz w:val="24"/>
                <w:szCs w:val="24"/>
              </w:rPr>
              <w:t>序号</w:t>
            </w:r>
          </w:p>
        </w:tc>
        <w:tc>
          <w:tcPr>
            <w:tcW w:w="2118" w:type="dxa"/>
          </w:tcPr>
          <w:p>
            <w:pPr>
              <w:pStyle w:val="9"/>
              <w:spacing w:line="400" w:lineRule="exact"/>
              <w:jc w:val="center"/>
              <w:rPr>
                <w:rFonts w:hAnsi="宋体"/>
                <w:color w:val="000000"/>
                <w:sz w:val="24"/>
                <w:szCs w:val="24"/>
              </w:rPr>
            </w:pPr>
            <w:r>
              <w:rPr>
                <w:rFonts w:hint="eastAsia" w:hAnsi="宋体"/>
                <w:color w:val="000000"/>
                <w:sz w:val="24"/>
                <w:szCs w:val="24"/>
              </w:rPr>
              <w:t>招标文件条目号</w:t>
            </w:r>
          </w:p>
        </w:tc>
        <w:tc>
          <w:tcPr>
            <w:tcW w:w="2118" w:type="dxa"/>
          </w:tcPr>
          <w:p>
            <w:pPr>
              <w:pStyle w:val="9"/>
              <w:spacing w:line="400" w:lineRule="exact"/>
              <w:jc w:val="center"/>
              <w:rPr>
                <w:rFonts w:hAnsi="宋体"/>
                <w:color w:val="000000"/>
                <w:sz w:val="24"/>
                <w:szCs w:val="24"/>
              </w:rPr>
            </w:pPr>
            <w:r>
              <w:rPr>
                <w:rFonts w:hint="eastAsia" w:hAnsi="宋体"/>
                <w:color w:val="000000"/>
                <w:sz w:val="24"/>
                <w:szCs w:val="24"/>
              </w:rPr>
              <w:t>招标文件商务要求</w:t>
            </w:r>
          </w:p>
        </w:tc>
        <w:tc>
          <w:tcPr>
            <w:tcW w:w="2118" w:type="dxa"/>
          </w:tcPr>
          <w:p>
            <w:pPr>
              <w:pStyle w:val="9"/>
              <w:spacing w:line="400" w:lineRule="exact"/>
              <w:jc w:val="center"/>
              <w:rPr>
                <w:rFonts w:hAnsi="宋体"/>
                <w:color w:val="000000"/>
                <w:sz w:val="24"/>
                <w:szCs w:val="24"/>
              </w:rPr>
            </w:pPr>
            <w:r>
              <w:rPr>
                <w:rFonts w:hint="eastAsia" w:hAnsi="宋体"/>
                <w:color w:val="000000"/>
                <w:sz w:val="24"/>
                <w:szCs w:val="24"/>
              </w:rPr>
              <w:t>投标文件商务响应</w:t>
            </w:r>
          </w:p>
        </w:tc>
        <w:tc>
          <w:tcPr>
            <w:tcW w:w="1245" w:type="dxa"/>
          </w:tcPr>
          <w:p>
            <w:pPr>
              <w:pStyle w:val="9"/>
              <w:spacing w:line="400" w:lineRule="exact"/>
              <w:jc w:val="center"/>
              <w:rPr>
                <w:rFonts w:hAnsi="宋体"/>
                <w:color w:val="000000"/>
                <w:sz w:val="24"/>
                <w:szCs w:val="24"/>
              </w:rPr>
            </w:pPr>
            <w:r>
              <w:rPr>
                <w:rFonts w:hint="eastAsia" w:hAnsi="宋体"/>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1245" w:type="dxa"/>
          </w:tcPr>
          <w:p>
            <w:pPr>
              <w:pStyle w:val="9"/>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1245" w:type="dxa"/>
          </w:tcPr>
          <w:p>
            <w:pPr>
              <w:pStyle w:val="9"/>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1245" w:type="dxa"/>
          </w:tcPr>
          <w:p>
            <w:pPr>
              <w:pStyle w:val="9"/>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1245" w:type="dxa"/>
          </w:tcPr>
          <w:p>
            <w:pPr>
              <w:pStyle w:val="9"/>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1245" w:type="dxa"/>
          </w:tcPr>
          <w:p>
            <w:pPr>
              <w:pStyle w:val="9"/>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1245" w:type="dxa"/>
          </w:tcPr>
          <w:p>
            <w:pPr>
              <w:pStyle w:val="9"/>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1245" w:type="dxa"/>
          </w:tcPr>
          <w:p>
            <w:pPr>
              <w:pStyle w:val="9"/>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1245" w:type="dxa"/>
          </w:tcPr>
          <w:p>
            <w:pPr>
              <w:pStyle w:val="9"/>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1245" w:type="dxa"/>
          </w:tcPr>
          <w:p>
            <w:pPr>
              <w:pStyle w:val="9"/>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1245" w:type="dxa"/>
          </w:tcPr>
          <w:p>
            <w:pPr>
              <w:pStyle w:val="9"/>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1245" w:type="dxa"/>
          </w:tcPr>
          <w:p>
            <w:pPr>
              <w:pStyle w:val="9"/>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1245" w:type="dxa"/>
          </w:tcPr>
          <w:p>
            <w:pPr>
              <w:pStyle w:val="9"/>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1245" w:type="dxa"/>
          </w:tcPr>
          <w:p>
            <w:pPr>
              <w:pStyle w:val="9"/>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1245" w:type="dxa"/>
          </w:tcPr>
          <w:p>
            <w:pPr>
              <w:pStyle w:val="9"/>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6"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2118" w:type="dxa"/>
          </w:tcPr>
          <w:p>
            <w:pPr>
              <w:pStyle w:val="9"/>
              <w:spacing w:line="400" w:lineRule="exact"/>
              <w:rPr>
                <w:rFonts w:hAnsi="宋体"/>
                <w:color w:val="000000"/>
                <w:sz w:val="24"/>
                <w:szCs w:val="24"/>
              </w:rPr>
            </w:pPr>
          </w:p>
        </w:tc>
        <w:tc>
          <w:tcPr>
            <w:tcW w:w="1245" w:type="dxa"/>
          </w:tcPr>
          <w:p>
            <w:pPr>
              <w:pStyle w:val="9"/>
              <w:spacing w:line="400" w:lineRule="exact"/>
              <w:rPr>
                <w:rFonts w:hAnsi="宋体"/>
                <w:color w:val="000000"/>
                <w:sz w:val="24"/>
                <w:szCs w:val="24"/>
              </w:rPr>
            </w:pPr>
          </w:p>
        </w:tc>
      </w:tr>
    </w:tbl>
    <w:p>
      <w:pPr>
        <w:pStyle w:val="9"/>
        <w:spacing w:line="360" w:lineRule="auto"/>
        <w:jc w:val="center"/>
        <w:rPr>
          <w:rFonts w:hAnsi="宋体"/>
          <w:b/>
          <w:color w:val="000000"/>
          <w:sz w:val="24"/>
          <w:szCs w:val="24"/>
        </w:rPr>
      </w:pPr>
    </w:p>
    <w:p>
      <w:pPr>
        <w:pStyle w:val="9"/>
        <w:spacing w:line="360" w:lineRule="auto"/>
        <w:rPr>
          <w:rFonts w:hAnsi="宋体"/>
          <w:b/>
          <w:color w:val="000000"/>
          <w:sz w:val="24"/>
          <w:szCs w:val="24"/>
        </w:rPr>
      </w:pPr>
    </w:p>
    <w:p>
      <w:pPr>
        <w:pStyle w:val="9"/>
        <w:spacing w:line="360" w:lineRule="auto"/>
        <w:ind w:firstLine="600" w:firstLineChars="250"/>
        <w:rPr>
          <w:rFonts w:hAnsi="宋体"/>
          <w:color w:val="000000"/>
          <w:sz w:val="24"/>
          <w:szCs w:val="24"/>
        </w:rPr>
      </w:pPr>
      <w:r>
        <w:rPr>
          <w:rFonts w:hint="eastAsia" w:hAnsi="宋体"/>
          <w:color w:val="000000"/>
          <w:sz w:val="24"/>
          <w:szCs w:val="24"/>
        </w:rPr>
        <w:t>授权代表签字：</w:t>
      </w:r>
      <w:r>
        <w:rPr>
          <w:rFonts w:hint="eastAsia" w:hAnsi="宋体"/>
          <w:color w:val="000000"/>
          <w:spacing w:val="15"/>
          <w:kern w:val="0"/>
          <w:sz w:val="24"/>
          <w:szCs w:val="24"/>
        </w:rPr>
        <w:t xml:space="preserve">               投标单位（盖章）</w:t>
      </w: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rPr>
          <w:b/>
          <w:sz w:val="36"/>
          <w:szCs w:val="36"/>
        </w:rPr>
      </w:pPr>
    </w:p>
    <w:p>
      <w:pPr>
        <w:adjustRightInd w:val="0"/>
        <w:snapToGrid w:val="0"/>
        <w:spacing w:beforeLines="50" w:afterLines="50" w:line="360" w:lineRule="auto"/>
        <w:rPr>
          <w:b/>
          <w:sz w:val="36"/>
          <w:szCs w:val="36"/>
        </w:rPr>
      </w:pPr>
    </w:p>
    <w:p>
      <w:pPr>
        <w:adjustRightInd w:val="0"/>
        <w:snapToGrid w:val="0"/>
        <w:spacing w:beforeLines="50" w:afterLines="50" w:line="360" w:lineRule="auto"/>
        <w:rPr>
          <w:b/>
          <w:sz w:val="36"/>
          <w:szCs w:val="36"/>
        </w:rPr>
      </w:pPr>
    </w:p>
    <w:p>
      <w:pPr>
        <w:adjustRightInd w:val="0"/>
        <w:snapToGrid w:val="0"/>
        <w:spacing w:beforeLines="50" w:afterLines="50" w:line="360" w:lineRule="auto"/>
        <w:rPr>
          <w:b/>
          <w:sz w:val="36"/>
          <w:szCs w:val="36"/>
        </w:rPr>
      </w:pPr>
    </w:p>
    <w:p>
      <w:pPr>
        <w:adjustRightInd w:val="0"/>
        <w:snapToGrid w:val="0"/>
        <w:spacing w:beforeLines="50" w:afterLines="50" w:line="360" w:lineRule="auto"/>
        <w:jc w:val="center"/>
        <w:rPr>
          <w:b/>
          <w:sz w:val="36"/>
          <w:szCs w:val="36"/>
        </w:rPr>
      </w:pPr>
      <w:r>
        <w:rPr>
          <w:rFonts w:hint="eastAsia"/>
          <w:b/>
          <w:sz w:val="36"/>
          <w:szCs w:val="36"/>
        </w:rPr>
        <w:t>六、 资格的声明函</w:t>
      </w:r>
    </w:p>
    <w:p>
      <w:pPr>
        <w:adjustRightInd w:val="0"/>
        <w:snapToGrid w:val="0"/>
        <w:spacing w:beforeLines="50" w:afterLines="50" w:line="360" w:lineRule="auto"/>
        <w:jc w:val="left"/>
        <w:rPr>
          <w:rFonts w:ascii="宋体" w:hAnsi="宋体" w:eastAsia="宋体" w:cs="宋体"/>
          <w:bCs/>
          <w:sz w:val="24"/>
        </w:rPr>
      </w:pPr>
      <w:r>
        <w:rPr>
          <w:rFonts w:hint="eastAsia" w:ascii="宋体" w:hAnsi="宋体" w:eastAsia="宋体" w:cs="宋体"/>
          <w:bCs/>
          <w:sz w:val="24"/>
        </w:rPr>
        <w:t>铜仁市自然资源局：</w:t>
      </w:r>
    </w:p>
    <w:p>
      <w:pPr>
        <w:adjustRightInd w:val="0"/>
        <w:snapToGrid w:val="0"/>
        <w:spacing w:beforeLines="50" w:afterLines="50" w:line="360" w:lineRule="auto"/>
        <w:ind w:firstLine="720" w:firstLineChars="300"/>
        <w:jc w:val="left"/>
        <w:rPr>
          <w:rFonts w:ascii="宋体" w:hAnsi="宋体" w:eastAsia="宋体" w:cs="宋体"/>
          <w:bCs/>
          <w:sz w:val="24"/>
        </w:rPr>
      </w:pPr>
      <w:r>
        <w:rPr>
          <w:rFonts w:hint="eastAsia" w:ascii="宋体" w:hAnsi="宋体" w:eastAsia="宋体" w:cs="宋体"/>
          <w:bCs/>
          <w:sz w:val="24"/>
        </w:rPr>
        <w:t>关于贵方</w:t>
      </w:r>
      <w:r>
        <w:rPr>
          <w:rFonts w:hint="eastAsia" w:ascii="宋体" w:hAnsi="宋体" w:eastAsia="宋体" w:cs="宋体"/>
          <w:bCs/>
          <w:sz w:val="24"/>
          <w:u w:val="single"/>
        </w:rPr>
        <w:t>　 　</w:t>
      </w:r>
      <w:r>
        <w:rPr>
          <w:rFonts w:hint="eastAsia" w:ascii="宋体" w:hAnsi="宋体" w:eastAsia="宋体" w:cs="宋体"/>
          <w:bCs/>
          <w:sz w:val="24"/>
        </w:rPr>
        <w:t>年</w:t>
      </w:r>
      <w:r>
        <w:rPr>
          <w:rFonts w:hint="eastAsia" w:ascii="宋体" w:hAnsi="宋体" w:eastAsia="宋体" w:cs="宋体"/>
          <w:bCs/>
          <w:sz w:val="24"/>
          <w:u w:val="single"/>
        </w:rPr>
        <w:t>　　</w:t>
      </w:r>
      <w:r>
        <w:rPr>
          <w:rFonts w:hint="eastAsia" w:ascii="宋体" w:hAnsi="宋体" w:eastAsia="宋体" w:cs="宋体"/>
          <w:bCs/>
          <w:sz w:val="24"/>
        </w:rPr>
        <w:t>月</w:t>
      </w:r>
      <w:r>
        <w:rPr>
          <w:rFonts w:hint="eastAsia" w:ascii="宋体" w:hAnsi="宋体" w:eastAsia="宋体" w:cs="宋体"/>
          <w:bCs/>
          <w:sz w:val="24"/>
          <w:u w:val="single"/>
        </w:rPr>
        <w:t>　　</w:t>
      </w:r>
      <w:r>
        <w:rPr>
          <w:rFonts w:hint="eastAsia" w:ascii="宋体" w:hAnsi="宋体" w:eastAsia="宋体" w:cs="宋体"/>
          <w:bCs/>
          <w:sz w:val="24"/>
        </w:rPr>
        <w:t>日发布关于</w:t>
      </w:r>
      <w:r>
        <w:rPr>
          <w:rFonts w:hint="eastAsia" w:ascii="宋体" w:hAnsi="宋体" w:eastAsia="宋体" w:cs="宋体"/>
          <w:bCs/>
          <w:sz w:val="24"/>
          <w:u w:val="single"/>
        </w:rPr>
        <w:t>“                    ”</w:t>
      </w:r>
      <w:r>
        <w:rPr>
          <w:rFonts w:hint="eastAsia" w:ascii="宋体" w:hAnsi="宋体" w:eastAsia="宋体" w:cs="宋体"/>
          <w:bCs/>
          <w:sz w:val="24"/>
        </w:rPr>
        <w:t>（项目编号</w:t>
      </w:r>
      <w:r>
        <w:rPr>
          <w:rFonts w:hint="eastAsia" w:ascii="宋体" w:hAnsi="宋体" w:eastAsia="宋体" w:cs="宋体"/>
          <w:bCs/>
          <w:sz w:val="24"/>
          <w:u w:val="single"/>
        </w:rPr>
        <w:t xml:space="preserve">：             </w:t>
      </w:r>
      <w:r>
        <w:rPr>
          <w:rFonts w:hint="eastAsia" w:ascii="宋体" w:hAnsi="宋体" w:eastAsia="宋体" w:cs="宋体"/>
          <w:bCs/>
          <w:sz w:val="24"/>
        </w:rPr>
        <w:t>）的采购公告，我方愿意参加投标，并声明截至开标日：</w:t>
      </w:r>
    </w:p>
    <w:p>
      <w:pPr>
        <w:adjustRightInd w:val="0"/>
        <w:snapToGrid w:val="0"/>
        <w:spacing w:beforeLines="50" w:afterLines="50" w:line="360" w:lineRule="auto"/>
        <w:ind w:firstLine="600" w:firstLineChars="250"/>
        <w:jc w:val="left"/>
        <w:rPr>
          <w:rFonts w:ascii="宋体" w:hAnsi="宋体" w:eastAsia="宋体" w:cs="宋体"/>
          <w:bCs/>
          <w:sz w:val="24"/>
        </w:rPr>
      </w:pPr>
      <w:r>
        <w:rPr>
          <w:rFonts w:hint="eastAsia" w:ascii="宋体" w:hAnsi="宋体" w:eastAsia="宋体" w:cs="宋体"/>
          <w:bCs/>
          <w:sz w:val="24"/>
        </w:rPr>
        <w:t>我方具备《中华人民共和国政府采购法》第二十二条所规定的条件，并已清楚采购文件的要求及有关文件规定。</w:t>
      </w:r>
    </w:p>
    <w:p>
      <w:pPr>
        <w:adjustRightInd w:val="0"/>
        <w:snapToGrid w:val="0"/>
        <w:spacing w:beforeLines="50" w:afterLines="50" w:line="360" w:lineRule="auto"/>
        <w:jc w:val="left"/>
        <w:rPr>
          <w:rFonts w:ascii="宋体" w:hAnsi="宋体" w:eastAsia="宋体" w:cs="宋体"/>
          <w:bCs/>
          <w:sz w:val="24"/>
        </w:rPr>
      </w:pPr>
      <w:r>
        <w:rPr>
          <w:rFonts w:hint="eastAsia" w:ascii="宋体" w:hAnsi="宋体" w:eastAsia="宋体" w:cs="宋体"/>
          <w:bCs/>
          <w:sz w:val="24"/>
        </w:rPr>
        <w:t>（一）具有独立承担民事责任的能力，提供以下相关证照的原件扫描件（见附件）之一：1.企业法人营业执照；2.事业法人登记证；3.其他组织的营业执照或执业许可证；4.居民身份证等；</w:t>
      </w:r>
    </w:p>
    <w:p>
      <w:pPr>
        <w:adjustRightInd w:val="0"/>
        <w:snapToGrid w:val="0"/>
        <w:spacing w:beforeLines="50" w:afterLines="50" w:line="360" w:lineRule="auto"/>
        <w:jc w:val="left"/>
        <w:rPr>
          <w:rFonts w:ascii="宋体" w:hAnsi="宋体" w:eastAsia="宋体" w:cs="宋体"/>
          <w:bCs/>
          <w:sz w:val="24"/>
        </w:rPr>
      </w:pPr>
      <w:r>
        <w:rPr>
          <w:rFonts w:hint="eastAsia" w:ascii="宋体" w:hAnsi="宋体" w:eastAsia="宋体" w:cs="宋体"/>
          <w:bCs/>
          <w:sz w:val="24"/>
        </w:rPr>
        <w:t>（二）具有良好的商业信誉和健全的财务会计制度；</w:t>
      </w:r>
    </w:p>
    <w:p>
      <w:pPr>
        <w:adjustRightInd w:val="0"/>
        <w:snapToGrid w:val="0"/>
        <w:spacing w:beforeLines="50" w:afterLines="50" w:line="360" w:lineRule="auto"/>
        <w:jc w:val="left"/>
        <w:rPr>
          <w:rFonts w:ascii="宋体" w:hAnsi="宋体" w:eastAsia="宋体" w:cs="宋体"/>
          <w:bCs/>
          <w:sz w:val="24"/>
        </w:rPr>
      </w:pPr>
      <w:r>
        <w:rPr>
          <w:rFonts w:hint="eastAsia" w:ascii="宋体" w:hAnsi="宋体" w:eastAsia="宋体" w:cs="宋体"/>
          <w:bCs/>
          <w:sz w:val="24"/>
        </w:rPr>
        <w:t>（三）具有履行合同所必需的设备和专业技术能力；</w:t>
      </w:r>
    </w:p>
    <w:p>
      <w:pPr>
        <w:adjustRightInd w:val="0"/>
        <w:snapToGrid w:val="0"/>
        <w:spacing w:beforeLines="50" w:afterLines="50" w:line="360" w:lineRule="auto"/>
        <w:jc w:val="left"/>
        <w:rPr>
          <w:rFonts w:ascii="宋体" w:hAnsi="宋体" w:eastAsia="宋体" w:cs="宋体"/>
          <w:bCs/>
          <w:sz w:val="24"/>
        </w:rPr>
      </w:pPr>
      <w:r>
        <w:rPr>
          <w:rFonts w:hint="eastAsia" w:ascii="宋体" w:hAnsi="宋体" w:eastAsia="宋体" w:cs="宋体"/>
          <w:bCs/>
          <w:sz w:val="24"/>
        </w:rPr>
        <w:t>（四）有依法缴纳税收和社会保障资金的良好记录；</w:t>
      </w:r>
    </w:p>
    <w:p>
      <w:pPr>
        <w:adjustRightInd w:val="0"/>
        <w:snapToGrid w:val="0"/>
        <w:spacing w:beforeLines="50" w:afterLines="50" w:line="360" w:lineRule="auto"/>
        <w:jc w:val="left"/>
        <w:rPr>
          <w:rFonts w:ascii="宋体" w:hAnsi="宋体" w:eastAsia="宋体" w:cs="宋体"/>
          <w:bCs/>
          <w:sz w:val="24"/>
        </w:rPr>
      </w:pPr>
      <w:r>
        <w:rPr>
          <w:rFonts w:hint="eastAsia" w:ascii="宋体" w:hAnsi="宋体" w:eastAsia="宋体" w:cs="宋体"/>
          <w:bCs/>
          <w:sz w:val="24"/>
        </w:rPr>
        <w:t>（五）参加政府采购活动前三年内，在经营活动中没有重大违法记录；</w:t>
      </w:r>
    </w:p>
    <w:p>
      <w:pPr>
        <w:adjustRightInd w:val="0"/>
        <w:snapToGrid w:val="0"/>
        <w:spacing w:beforeLines="50" w:afterLines="50" w:line="360" w:lineRule="auto"/>
        <w:jc w:val="left"/>
        <w:rPr>
          <w:rFonts w:ascii="宋体" w:hAnsi="宋体" w:eastAsia="宋体" w:cs="宋体"/>
          <w:bCs/>
          <w:sz w:val="24"/>
        </w:rPr>
      </w:pPr>
      <w:r>
        <w:rPr>
          <w:rFonts w:hint="eastAsia" w:ascii="宋体" w:hAnsi="宋体" w:eastAsia="宋体" w:cs="宋体"/>
          <w:bCs/>
          <w:sz w:val="24"/>
        </w:rPr>
        <w:t>（六）法律、行政法规规定的其他条件；</w:t>
      </w:r>
    </w:p>
    <w:p>
      <w:pPr>
        <w:adjustRightInd w:val="0"/>
        <w:snapToGrid w:val="0"/>
        <w:spacing w:beforeLines="50" w:afterLines="50" w:line="360" w:lineRule="auto"/>
        <w:jc w:val="left"/>
        <w:rPr>
          <w:rFonts w:ascii="宋体" w:hAnsi="宋体" w:eastAsia="宋体" w:cs="宋体"/>
          <w:bCs/>
          <w:sz w:val="24"/>
        </w:rPr>
      </w:pPr>
      <w:r>
        <w:rPr>
          <w:rFonts w:hint="eastAsia" w:ascii="宋体" w:hAnsi="宋体" w:eastAsia="宋体" w:cs="宋体"/>
          <w:bCs/>
          <w:sz w:val="24"/>
        </w:rPr>
        <w:t>（七）具有城乡规划编制甲级及以上资质</w:t>
      </w:r>
    </w:p>
    <w:p>
      <w:pPr>
        <w:adjustRightInd w:val="0"/>
        <w:snapToGrid w:val="0"/>
        <w:spacing w:beforeLines="50" w:afterLines="50" w:line="360" w:lineRule="auto"/>
        <w:jc w:val="left"/>
        <w:rPr>
          <w:rFonts w:ascii="宋体" w:hAnsi="宋体" w:eastAsia="宋体" w:cs="宋体"/>
          <w:bCs/>
          <w:sz w:val="24"/>
        </w:rPr>
      </w:pPr>
      <w:r>
        <w:rPr>
          <w:rFonts w:hint="eastAsia" w:ascii="宋体" w:hAnsi="宋体" w:eastAsia="宋体" w:cs="宋体"/>
          <w:bCs/>
          <w:sz w:val="24"/>
        </w:rPr>
        <w:t>本次采购活动中，如有违法、违规、弄虚作假行为，所造成的损失、不良后果及法律责任，一律由我方承担。</w:t>
      </w:r>
    </w:p>
    <w:p>
      <w:pPr>
        <w:adjustRightInd w:val="0"/>
        <w:snapToGrid w:val="0"/>
        <w:spacing w:beforeLines="50" w:afterLines="50" w:line="360" w:lineRule="auto"/>
        <w:ind w:firstLine="361" w:firstLineChars="150"/>
        <w:jc w:val="left"/>
        <w:rPr>
          <w:rFonts w:ascii="宋体" w:hAnsi="宋体" w:eastAsia="宋体" w:cs="宋体"/>
          <w:b/>
          <w:sz w:val="24"/>
        </w:rPr>
      </w:pPr>
      <w:r>
        <w:rPr>
          <w:rFonts w:hint="eastAsia" w:ascii="宋体" w:hAnsi="宋体" w:eastAsia="宋体" w:cs="宋体"/>
          <w:b/>
          <w:sz w:val="24"/>
        </w:rPr>
        <w:t>特此声明！</w:t>
      </w:r>
    </w:p>
    <w:p>
      <w:pPr>
        <w:adjustRightInd w:val="0"/>
        <w:snapToGrid w:val="0"/>
        <w:spacing w:beforeLines="50" w:afterLines="50" w:line="360" w:lineRule="auto"/>
        <w:jc w:val="left"/>
        <w:rPr>
          <w:rFonts w:ascii="宋体" w:hAnsi="宋体" w:eastAsia="宋体" w:cs="宋体"/>
          <w:bCs/>
          <w:sz w:val="24"/>
        </w:rPr>
      </w:pPr>
    </w:p>
    <w:p>
      <w:pPr>
        <w:adjustRightInd w:val="0"/>
        <w:snapToGrid w:val="0"/>
        <w:spacing w:beforeLines="50" w:afterLines="50" w:line="360" w:lineRule="auto"/>
        <w:ind w:firstLine="360" w:firstLineChars="150"/>
        <w:jc w:val="left"/>
        <w:rPr>
          <w:rFonts w:ascii="宋体" w:hAnsi="宋体" w:eastAsia="宋体" w:cs="宋体"/>
          <w:bCs/>
          <w:sz w:val="24"/>
        </w:rPr>
      </w:pPr>
      <w:r>
        <w:rPr>
          <w:rFonts w:hint="eastAsia" w:ascii="宋体" w:hAnsi="宋体" w:eastAsia="宋体" w:cs="宋体"/>
          <w:bCs/>
          <w:sz w:val="24"/>
        </w:rPr>
        <w:t>日  期：20  年   月   日</w:t>
      </w:r>
    </w:p>
    <w:p>
      <w:pPr>
        <w:adjustRightInd w:val="0"/>
        <w:snapToGrid w:val="0"/>
        <w:spacing w:beforeLines="50" w:afterLines="50" w:line="360" w:lineRule="auto"/>
        <w:jc w:val="left"/>
        <w:rPr>
          <w:rFonts w:ascii="宋体" w:hAnsi="宋体" w:eastAsia="宋体" w:cs="宋体"/>
          <w:bCs/>
          <w:sz w:val="24"/>
        </w:rPr>
      </w:pPr>
    </w:p>
    <w:p>
      <w:pPr>
        <w:adjustRightInd w:val="0"/>
        <w:snapToGrid w:val="0"/>
        <w:spacing w:beforeLines="50" w:afterLines="50" w:line="360" w:lineRule="auto"/>
        <w:jc w:val="left"/>
        <w:rPr>
          <w:rFonts w:ascii="宋体" w:hAnsi="宋体" w:eastAsia="宋体" w:cs="宋体"/>
          <w:bCs/>
          <w:sz w:val="24"/>
        </w:rPr>
      </w:pPr>
      <w:r>
        <w:rPr>
          <w:rFonts w:hint="eastAsia" w:ascii="宋体" w:hAnsi="宋体" w:eastAsia="宋体" w:cs="宋体"/>
          <w:bCs/>
          <w:sz w:val="24"/>
        </w:rPr>
        <w:t>说明：1.本格式文件内容不得擅自删改。</w:t>
      </w: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rPr>
          <w:b/>
          <w:sz w:val="36"/>
          <w:szCs w:val="36"/>
        </w:rPr>
      </w:pPr>
    </w:p>
    <w:p>
      <w:pPr>
        <w:adjustRightInd w:val="0"/>
        <w:snapToGrid w:val="0"/>
        <w:spacing w:beforeLines="50" w:afterLines="50" w:line="360" w:lineRule="auto"/>
        <w:rPr>
          <w:b/>
          <w:sz w:val="36"/>
          <w:szCs w:val="36"/>
        </w:rPr>
      </w:pPr>
    </w:p>
    <w:p>
      <w:pPr>
        <w:adjustRightInd w:val="0"/>
        <w:snapToGrid w:val="0"/>
        <w:spacing w:beforeLines="50" w:afterLines="50" w:line="360" w:lineRule="auto"/>
        <w:jc w:val="center"/>
        <w:rPr>
          <w:b/>
          <w:sz w:val="36"/>
          <w:szCs w:val="36"/>
        </w:rPr>
      </w:pPr>
      <w:r>
        <w:rPr>
          <w:rFonts w:hint="eastAsia"/>
          <w:b/>
          <w:sz w:val="36"/>
          <w:szCs w:val="36"/>
        </w:rPr>
        <w:t>七、  法定代表人授权委托书</w:t>
      </w:r>
    </w:p>
    <w:p>
      <w:pPr>
        <w:spacing w:line="360" w:lineRule="auto"/>
        <w:rPr>
          <w:rFonts w:asciiTheme="minorEastAsia" w:hAnsiTheme="minorEastAsia"/>
          <w:color w:val="000000"/>
          <w:sz w:val="24"/>
        </w:rPr>
      </w:pPr>
      <w:r>
        <w:rPr>
          <w:rFonts w:hint="eastAsia" w:asciiTheme="minorEastAsia" w:hAnsiTheme="minorEastAsia"/>
          <w:color w:val="000000"/>
          <w:sz w:val="24"/>
        </w:rPr>
        <w:t>致：</w:t>
      </w:r>
      <w:r>
        <w:rPr>
          <w:rFonts w:hint="eastAsia" w:asciiTheme="minorEastAsia" w:hAnsiTheme="minorEastAsia"/>
          <w:sz w:val="24"/>
        </w:rPr>
        <w:t>铜仁市自然资源局</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兹授权以下同志（见身份证复印件），为我方参与事务代理人，其权限是：</w:t>
      </w:r>
      <w:r>
        <w:rPr>
          <w:rFonts w:hint="eastAsia" w:asciiTheme="minorEastAsia" w:hAnsiTheme="minorEastAsia"/>
          <w:color w:val="000000"/>
          <w:sz w:val="24"/>
          <w:u w:val="single"/>
        </w:rPr>
        <w:t>全权代表本公司参与上述采购项目的投标，负责提供与签署确认一切文书资料，以及向贵方递交的任何补充承诺</w:t>
      </w:r>
      <w:r>
        <w:rPr>
          <w:rFonts w:hint="eastAsia" w:asciiTheme="minorEastAsia" w:hAnsiTheme="minorEastAsia"/>
          <w:color w:val="000000"/>
          <w:sz w:val="24"/>
        </w:rPr>
        <w:t>。</w:t>
      </w:r>
    </w:p>
    <w:p>
      <w:pPr>
        <w:spacing w:line="360" w:lineRule="auto"/>
        <w:rPr>
          <w:rFonts w:asciiTheme="minorEastAsia" w:hAnsiTheme="minorEastAsia"/>
          <w:color w:val="000000"/>
          <w:sz w:val="24"/>
        </w:rPr>
      </w:pPr>
      <w:r>
        <w:rPr>
          <w:rFonts w:hint="eastAsia" w:asciiTheme="minorEastAsia" w:hAnsiTheme="minorEastAsia"/>
          <w:color w:val="000000"/>
          <w:sz w:val="24"/>
        </w:rPr>
        <w:t>授权单位：（盖章）                             法定代表人：（签名或盖私章）</w:t>
      </w:r>
    </w:p>
    <w:p>
      <w:pPr>
        <w:spacing w:line="360" w:lineRule="auto"/>
        <w:rPr>
          <w:rFonts w:asciiTheme="minorEastAsia" w:hAnsiTheme="minorEastAsia"/>
          <w:color w:val="000000"/>
          <w:sz w:val="24"/>
          <w:u w:val="single"/>
        </w:rPr>
      </w:pPr>
      <w:r>
        <w:rPr>
          <w:rFonts w:hint="eastAsia" w:asciiTheme="minorEastAsia" w:hAnsiTheme="minorEastAsia"/>
          <w:color w:val="000000"/>
          <w:sz w:val="24"/>
        </w:rPr>
        <w:t>有效期限：至</w:t>
      </w:r>
      <w:r>
        <w:rPr>
          <w:rFonts w:hint="eastAsia" w:asciiTheme="minorEastAsia" w:hAnsiTheme="minorEastAsia"/>
          <w:color w:val="000000"/>
          <w:sz w:val="24"/>
          <w:u w:val="single"/>
        </w:rPr>
        <w:t xml:space="preserve">        年       月      日</w:t>
      </w:r>
      <w:r>
        <w:rPr>
          <w:rFonts w:hint="eastAsia" w:asciiTheme="minorEastAsia" w:hAnsiTheme="minorEastAsia"/>
          <w:color w:val="000000"/>
          <w:sz w:val="24"/>
        </w:rPr>
        <w:t xml:space="preserve">       签发日期：</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附：代理人姓名：            性别：     年龄：      身份证号码：</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联系电话：</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有效通讯电子邮箱：</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 xml:space="preserve">营业执照号码：                         </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经济性质：</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说明：</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1.法定代表人为企业事业单位、国家机关、社会团体的主要行政负责人。</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2.内容必须填写真实、清楚、涂改无效，不得转让、买卖。</w:t>
      </w:r>
    </w:p>
    <w:p>
      <w:pPr>
        <w:spacing w:line="360" w:lineRule="auto"/>
        <w:ind w:firstLine="480" w:firstLineChars="200"/>
        <w:rPr>
          <w:rFonts w:asciiTheme="minorEastAsia" w:hAnsiTheme="minorEastAsia"/>
          <w:b/>
          <w:color w:val="000000"/>
          <w:sz w:val="24"/>
        </w:rPr>
      </w:pPr>
      <w:r>
        <w:rPr>
          <w:rFonts w:hint="eastAsia" w:asciiTheme="minorEastAsia" w:hAnsiTheme="minorEastAsia"/>
          <w:color w:val="000000"/>
          <w:sz w:val="24"/>
        </w:rPr>
        <w:t>3.将此证明书提交对方作为合同附件</w:t>
      </w:r>
      <w:r>
        <w:rPr>
          <w:rFonts w:hint="eastAsia" w:asciiTheme="minorEastAsia" w:hAnsiTheme="minorEastAsia"/>
          <w:bCs/>
          <w:color w:val="000000"/>
          <w:sz w:val="24"/>
        </w:rPr>
        <w:t>。</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4.授权权限：全权代表本公司参与上述采购项目的谈判，负责提供与签署确认一切文书资料，以及向贵方递交的任何补充承诺。</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5.有效期限：与本公司响应文件中标注的投标有效期相同，自本单位盖公章之日起生效。</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6.投标签字代表为法定代表人，则本表不适用。</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7. 身份证复印件（或扫描件）须清晰可见。</w:t>
      </w:r>
    </w:p>
    <w:p>
      <w:pPr>
        <w:spacing w:line="360" w:lineRule="auto"/>
        <w:ind w:firstLine="420"/>
        <w:rPr>
          <w:rFonts w:asciiTheme="minorEastAsia" w:hAnsiTheme="minorEastAsia"/>
          <w:b/>
          <w:bCs/>
          <w:color w:val="000000"/>
          <w:sz w:val="24"/>
        </w:rPr>
      </w:pPr>
      <w:r>
        <w:rPr>
          <w:rFonts w:asciiTheme="minorEastAsia" w:hAnsiTheme="minorEastAsia"/>
          <w:b/>
          <w:bCs/>
          <w:color w:val="000000"/>
          <w:sz w:val="24"/>
        </w:rPr>
        <w:pict>
          <v:shape id="Flowchart: Alternate Process 10" o:spid="_x0000_s2051" o:spt="176" type="#_x0000_t176" style="position:absolute;left:0pt;margin-left:280.5pt;margin-top:6.3pt;height:124.75pt;width:183.75pt;z-index:251657216;mso-width-relative:page;mso-height-relative:page;" coordsize="21600,21600" o:gfxdata="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868KW2AAAAAoBAAAPAAAAAAAAAAEAIAAAACIAAABkcnMvZG93bnJldi54bWxQSwEC&#10;FAAUAAAACACHTuJAhVHxVPQBAAAXBAAADgAAAAAAAAABACAAAAAnAQAAZHJzL2Uyb0RvYy54bWxQ&#10;SwUGAAAAAAYABgBZAQAAjQU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被授权代表身份证反面复印件</w:t>
                  </w:r>
                </w:p>
              </w:txbxContent>
            </v:textbox>
          </v:shape>
        </w:pict>
      </w:r>
      <w:r>
        <w:rPr>
          <w:rFonts w:asciiTheme="minorEastAsia" w:hAnsiTheme="minorEastAsia"/>
          <w:color w:val="000000"/>
          <w:sz w:val="24"/>
          <w:u w:val="single"/>
        </w:rPr>
        <w:pict>
          <v:shape id="自选图形 49" o:spid="_x0000_s2050" o:spt="176" type="#_x0000_t176" style="position:absolute;left:0pt;margin-left:21.75pt;margin-top:6.3pt;height:124.75pt;width:183.75pt;z-index:251658240;mso-width-relative:page;mso-height-relative:page;" coordsize="21600,21600" o:gfxdata="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KayEdcAAAAJAQAADwAAAAAAAAABACAAAAAiAAAAZHJz&#10;L2Rvd25yZXYueG1sUEsBAhQAFAAAAAgAh07iQKRX2RkFAgAABgQAAA4AAAAAAAAAAQAgAAAAJgEA&#10;AGRycy9lMm9Eb2MueG1sUEsFBgAAAAAGAAYAWQEAAJ0FA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被授权代表身份证正面复印件</w:t>
                  </w:r>
                </w:p>
              </w:txbxContent>
            </v:textbox>
          </v:shape>
        </w:pict>
      </w:r>
    </w:p>
    <w:p>
      <w:pPr>
        <w:spacing w:line="360" w:lineRule="auto"/>
        <w:ind w:firstLine="420"/>
        <w:rPr>
          <w:rFonts w:asciiTheme="minorEastAsia" w:hAnsiTheme="minorEastAsia"/>
          <w:b/>
          <w:bCs/>
          <w:color w:val="000000"/>
          <w:sz w:val="24"/>
        </w:rPr>
      </w:pPr>
    </w:p>
    <w:p>
      <w:pPr>
        <w:adjustRightInd w:val="0"/>
        <w:snapToGrid w:val="0"/>
        <w:spacing w:beforeLines="50" w:afterLines="50" w:line="360" w:lineRule="auto"/>
      </w:pPr>
    </w:p>
    <w:p>
      <w:pPr>
        <w:adjustRightInd w:val="0"/>
        <w:snapToGrid w:val="0"/>
        <w:spacing w:beforeLines="50" w:afterLines="50" w:line="360" w:lineRule="auto"/>
      </w:pPr>
    </w:p>
    <w:p>
      <w:pPr>
        <w:adjustRightInd w:val="0"/>
        <w:snapToGrid w:val="0"/>
        <w:spacing w:beforeLines="50" w:afterLines="50" w:line="360" w:lineRule="auto"/>
      </w:pPr>
    </w:p>
    <w:p>
      <w:pPr>
        <w:adjustRightInd w:val="0"/>
        <w:snapToGrid w:val="0"/>
        <w:spacing w:beforeLines="50" w:afterLines="50" w:line="360" w:lineRule="auto"/>
      </w:pPr>
    </w:p>
    <w:p>
      <w:pPr>
        <w:pStyle w:val="9"/>
        <w:spacing w:line="360" w:lineRule="auto"/>
        <w:jc w:val="center"/>
        <w:rPr>
          <w:rFonts w:asciiTheme="minorEastAsia" w:hAnsiTheme="minorEastAsia"/>
          <w:b/>
          <w:sz w:val="36"/>
          <w:szCs w:val="36"/>
        </w:rPr>
      </w:pPr>
    </w:p>
    <w:p>
      <w:pPr>
        <w:pStyle w:val="9"/>
        <w:spacing w:line="360" w:lineRule="auto"/>
        <w:jc w:val="center"/>
        <w:rPr>
          <w:rFonts w:asciiTheme="minorEastAsia" w:hAnsiTheme="minorEastAsia"/>
          <w:b/>
          <w:sz w:val="36"/>
          <w:szCs w:val="36"/>
        </w:rPr>
      </w:pPr>
    </w:p>
    <w:p>
      <w:pPr>
        <w:pStyle w:val="9"/>
        <w:spacing w:line="360" w:lineRule="auto"/>
        <w:jc w:val="center"/>
        <w:rPr>
          <w:rFonts w:hAnsi="宋体"/>
          <w:b/>
          <w:color w:val="000000"/>
          <w:sz w:val="36"/>
          <w:szCs w:val="36"/>
        </w:rPr>
      </w:pPr>
      <w:r>
        <w:rPr>
          <w:rFonts w:hint="eastAsia" w:asciiTheme="minorEastAsia" w:hAnsiTheme="minorEastAsia"/>
          <w:b/>
          <w:sz w:val="36"/>
          <w:szCs w:val="36"/>
        </w:rPr>
        <w:t xml:space="preserve">八、 </w:t>
      </w:r>
      <w:r>
        <w:rPr>
          <w:rFonts w:hint="eastAsia" w:asciiTheme="minorEastAsia" w:hAnsiTheme="minorEastAsia" w:cstheme="minorEastAsia"/>
          <w:b/>
          <w:color w:val="000000" w:themeColor="text1"/>
          <w:sz w:val="36"/>
        </w:rPr>
        <w:t>规划设计方案</w:t>
      </w:r>
    </w:p>
    <w:p>
      <w:pPr>
        <w:pStyle w:val="9"/>
        <w:spacing w:line="360" w:lineRule="auto"/>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themeColor="text1"/>
          <w:sz w:val="24"/>
        </w:rPr>
        <w:t>项目实施方案</w:t>
      </w:r>
      <w:r>
        <w:rPr>
          <w:rFonts w:hint="eastAsia" w:asciiTheme="minorEastAsia" w:hAnsiTheme="minorEastAsia" w:cstheme="minorEastAsia"/>
          <w:color w:val="000000"/>
          <w:sz w:val="24"/>
          <w:szCs w:val="24"/>
        </w:rPr>
        <w:t>由投标人负责。投标文件中应提供完整的</w:t>
      </w:r>
      <w:r>
        <w:rPr>
          <w:rFonts w:hint="eastAsia" w:asciiTheme="minorEastAsia" w:hAnsiTheme="minorEastAsia" w:cstheme="minorEastAsia"/>
          <w:color w:val="000000" w:themeColor="text1"/>
          <w:sz w:val="24"/>
        </w:rPr>
        <w:t>项目实施方案</w:t>
      </w:r>
      <w:r>
        <w:rPr>
          <w:rFonts w:hint="eastAsia" w:asciiTheme="minorEastAsia" w:hAnsiTheme="minorEastAsia" w:cstheme="minorEastAsia"/>
          <w:color w:val="000000"/>
          <w:sz w:val="24"/>
          <w:szCs w:val="24"/>
        </w:rPr>
        <w:t>，主要内容应包括：</w:t>
      </w:r>
    </w:p>
    <w:p>
      <w:pPr>
        <w:pStyle w:val="41"/>
        <w:numPr>
          <w:ilvl w:val="0"/>
          <w:numId w:val="10"/>
        </w:numPr>
        <w:adjustRightInd w:val="0"/>
        <w:snapToGrid w:val="0"/>
        <w:spacing w:beforeLines="50" w:afterLines="50" w:line="360" w:lineRule="auto"/>
        <w:ind w:firstLineChars="0"/>
        <w:rPr>
          <w:rFonts w:hAnsi="宋体"/>
          <w:sz w:val="24"/>
        </w:rPr>
      </w:pPr>
      <w:r>
        <w:rPr>
          <w:rFonts w:hint="eastAsia" w:hAnsi="宋体"/>
          <w:sz w:val="24"/>
        </w:rPr>
        <w:t>项目理解</w:t>
      </w:r>
    </w:p>
    <w:p>
      <w:pPr>
        <w:pStyle w:val="41"/>
        <w:numPr>
          <w:ilvl w:val="0"/>
          <w:numId w:val="10"/>
        </w:numPr>
        <w:adjustRightInd w:val="0"/>
        <w:snapToGrid w:val="0"/>
        <w:spacing w:beforeLines="50" w:afterLines="50" w:line="360" w:lineRule="auto"/>
        <w:ind w:firstLineChars="0"/>
        <w:rPr>
          <w:rFonts w:hint="eastAsia" w:hAnsi="宋体"/>
          <w:b/>
          <w:sz w:val="24"/>
        </w:rPr>
      </w:pPr>
      <w:r>
        <w:rPr>
          <w:rFonts w:hint="eastAsia" w:ascii="宋体" w:hAnsi="宋体" w:cs="宋体"/>
          <w:sz w:val="24"/>
        </w:rPr>
        <w:t>规划构思</w:t>
      </w:r>
    </w:p>
    <w:p>
      <w:pPr>
        <w:pStyle w:val="41"/>
        <w:numPr>
          <w:ilvl w:val="0"/>
          <w:numId w:val="10"/>
        </w:numPr>
        <w:adjustRightInd w:val="0"/>
        <w:snapToGrid w:val="0"/>
        <w:spacing w:beforeLines="50" w:afterLines="50" w:line="360" w:lineRule="auto"/>
        <w:ind w:firstLineChars="0"/>
        <w:rPr>
          <w:rFonts w:hAnsi="宋体"/>
          <w:b/>
          <w:sz w:val="24"/>
        </w:rPr>
      </w:pPr>
      <w:r>
        <w:rPr>
          <w:rFonts w:hint="eastAsia" w:ascii="宋体" w:hAnsi="宋体" w:cs="宋体"/>
          <w:sz w:val="24"/>
        </w:rPr>
        <w:t>工作计划和质量保证措施</w:t>
      </w:r>
    </w:p>
    <w:p>
      <w:pPr>
        <w:pStyle w:val="41"/>
        <w:adjustRightInd w:val="0"/>
        <w:snapToGrid w:val="0"/>
        <w:spacing w:beforeLines="50" w:afterLines="50" w:line="360" w:lineRule="auto"/>
        <w:ind w:left="1429" w:firstLine="0" w:firstLineChars="0"/>
        <w:rPr>
          <w:rFonts w:hAnsi="宋体"/>
          <w:sz w:val="24"/>
          <w:szCs w:val="28"/>
        </w:rPr>
      </w:pPr>
    </w:p>
    <w:p>
      <w:pPr>
        <w:pStyle w:val="41"/>
        <w:adjustRightInd w:val="0"/>
        <w:snapToGrid w:val="0"/>
        <w:spacing w:beforeLines="50" w:afterLines="50" w:line="360" w:lineRule="auto"/>
        <w:ind w:left="1429" w:firstLine="0" w:firstLineChars="0"/>
        <w:rPr>
          <w:rFonts w:hAnsi="宋体"/>
          <w:sz w:val="24"/>
          <w:szCs w:val="28"/>
        </w:rPr>
      </w:pPr>
    </w:p>
    <w:p>
      <w:pPr>
        <w:pStyle w:val="41"/>
        <w:adjustRightInd w:val="0"/>
        <w:snapToGrid w:val="0"/>
        <w:spacing w:beforeLines="50" w:afterLines="50" w:line="360" w:lineRule="auto"/>
        <w:ind w:left="1429" w:firstLine="0" w:firstLineChars="0"/>
        <w:rPr>
          <w:rFonts w:hAnsi="宋体"/>
          <w:b/>
          <w:color w:val="000000"/>
          <w:sz w:val="36"/>
          <w:szCs w:val="36"/>
        </w:rPr>
      </w:pPr>
    </w:p>
    <w:p>
      <w:pPr>
        <w:pStyle w:val="9"/>
        <w:spacing w:line="400" w:lineRule="exact"/>
        <w:ind w:firstLine="480" w:firstLineChars="20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授权代表人签字：</w:t>
      </w:r>
    </w:p>
    <w:p>
      <w:pPr>
        <w:pStyle w:val="9"/>
        <w:spacing w:line="400" w:lineRule="exact"/>
        <w:ind w:firstLine="480" w:firstLineChars="200"/>
        <w:rPr>
          <w:rFonts w:asciiTheme="minorEastAsia" w:hAnsiTheme="minorEastAsia" w:cstheme="minorEastAsia"/>
          <w:color w:val="000000"/>
          <w:sz w:val="24"/>
          <w:szCs w:val="24"/>
        </w:rPr>
      </w:pPr>
    </w:p>
    <w:p>
      <w:pPr>
        <w:pStyle w:val="9"/>
        <w:spacing w:line="400" w:lineRule="exact"/>
        <w:ind w:firstLine="480" w:firstLineChars="20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授权代表人职务：</w:t>
      </w:r>
    </w:p>
    <w:p>
      <w:pPr>
        <w:pStyle w:val="9"/>
        <w:spacing w:line="400" w:lineRule="exact"/>
        <w:ind w:firstLine="480" w:firstLineChars="200"/>
        <w:rPr>
          <w:rFonts w:asciiTheme="minorEastAsia" w:hAnsiTheme="minorEastAsia" w:cstheme="minorEastAsia"/>
          <w:color w:val="000000"/>
          <w:sz w:val="24"/>
          <w:szCs w:val="24"/>
        </w:rPr>
      </w:pPr>
    </w:p>
    <w:p>
      <w:pPr>
        <w:pStyle w:val="9"/>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w:t>
      </w:r>
      <w:r>
        <w:rPr>
          <w:rFonts w:hint="eastAsia" w:asciiTheme="minorEastAsia" w:hAnsiTheme="minorEastAsia" w:cstheme="minorEastAsia"/>
          <w:color w:val="000000"/>
          <w:sz w:val="24"/>
          <w:szCs w:val="24"/>
          <w:u w:val="single"/>
        </w:rPr>
        <w:t xml:space="preserve">          年        月        日</w:t>
      </w:r>
    </w:p>
    <w:p>
      <w:pPr>
        <w:pStyle w:val="9"/>
        <w:spacing w:line="400" w:lineRule="exact"/>
        <w:ind w:firstLine="480" w:firstLineChars="200"/>
        <w:rPr>
          <w:rFonts w:asciiTheme="minorEastAsia" w:hAnsiTheme="minorEastAsia" w:cstheme="minorEastAsia"/>
          <w:color w:val="000000"/>
          <w:sz w:val="24"/>
          <w:szCs w:val="24"/>
        </w:rPr>
      </w:pPr>
    </w:p>
    <w:p>
      <w:pPr>
        <w:pStyle w:val="9"/>
        <w:spacing w:line="400" w:lineRule="exact"/>
        <w:ind w:firstLine="480" w:firstLineChars="20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传真：电话：</w:t>
      </w:r>
    </w:p>
    <w:p>
      <w:pPr>
        <w:adjustRightInd w:val="0"/>
        <w:snapToGrid w:val="0"/>
        <w:spacing w:beforeLines="50" w:afterLines="50" w:line="360" w:lineRule="auto"/>
        <w:jc w:val="center"/>
        <w:rPr>
          <w:rFonts w:hAnsi="宋体"/>
          <w:b/>
          <w:color w:val="000000"/>
          <w:sz w:val="36"/>
          <w:szCs w:val="36"/>
        </w:rPr>
      </w:pPr>
    </w:p>
    <w:p>
      <w:pPr>
        <w:pStyle w:val="9"/>
        <w:spacing w:line="360" w:lineRule="auto"/>
        <w:rPr>
          <w:rFonts w:asciiTheme="minorEastAsia" w:hAnsiTheme="minorEastAsia" w:cstheme="minorEastAsia"/>
          <w:color w:val="000000"/>
          <w:sz w:val="24"/>
          <w:szCs w:val="24"/>
        </w:rPr>
      </w:pPr>
    </w:p>
    <w:bookmarkEnd w:id="17"/>
    <w:bookmarkEnd w:id="18"/>
    <w:bookmarkEnd w:id="19"/>
    <w:p>
      <w:pPr>
        <w:adjustRightInd w:val="0"/>
        <w:snapToGrid w:val="0"/>
        <w:spacing w:beforeLines="50" w:afterLines="50" w:line="360" w:lineRule="auto"/>
        <w:jc w:val="center"/>
        <w:rPr>
          <w:rFonts w:hAnsi="宋体"/>
          <w:b/>
          <w:color w:val="000000"/>
          <w:sz w:val="36"/>
          <w:szCs w:val="36"/>
        </w:rPr>
      </w:pPr>
    </w:p>
    <w:p>
      <w:pPr>
        <w:adjustRightInd w:val="0"/>
        <w:snapToGrid w:val="0"/>
        <w:spacing w:beforeLines="50" w:afterLines="50" w:line="360" w:lineRule="auto"/>
        <w:jc w:val="center"/>
        <w:rPr>
          <w:rFonts w:hAnsi="宋体"/>
          <w:b/>
          <w:color w:val="000000"/>
          <w:sz w:val="36"/>
          <w:szCs w:val="36"/>
        </w:rPr>
      </w:pPr>
    </w:p>
    <w:p>
      <w:pPr>
        <w:adjustRightInd w:val="0"/>
        <w:snapToGrid w:val="0"/>
        <w:spacing w:beforeLines="50" w:afterLines="50" w:line="360" w:lineRule="auto"/>
        <w:rPr>
          <w:rFonts w:hAnsi="宋体"/>
          <w:b/>
          <w:color w:val="000000"/>
          <w:sz w:val="36"/>
          <w:szCs w:val="36"/>
        </w:rPr>
      </w:pPr>
    </w:p>
    <w:p>
      <w:pPr>
        <w:adjustRightInd w:val="0"/>
        <w:snapToGrid w:val="0"/>
        <w:spacing w:beforeLines="50" w:afterLines="50" w:line="360" w:lineRule="auto"/>
        <w:rPr>
          <w:rFonts w:hAnsi="宋体"/>
          <w:b/>
          <w:color w:val="000000"/>
          <w:sz w:val="36"/>
          <w:szCs w:val="36"/>
        </w:rPr>
      </w:pPr>
    </w:p>
    <w:p>
      <w:pPr>
        <w:adjustRightInd w:val="0"/>
        <w:snapToGrid w:val="0"/>
        <w:spacing w:beforeLines="50" w:afterLines="50" w:line="360" w:lineRule="auto"/>
        <w:rPr>
          <w:rFonts w:hint="eastAsia" w:hAnsi="宋体"/>
          <w:b/>
          <w:color w:val="000000"/>
          <w:sz w:val="36"/>
          <w:szCs w:val="36"/>
        </w:rPr>
      </w:pPr>
    </w:p>
    <w:p>
      <w:pPr>
        <w:adjustRightInd w:val="0"/>
        <w:snapToGrid w:val="0"/>
        <w:spacing w:beforeLines="50" w:afterLines="50" w:line="360" w:lineRule="auto"/>
        <w:rPr>
          <w:rFonts w:hAnsi="宋体"/>
          <w:b/>
          <w:color w:val="000000"/>
          <w:sz w:val="36"/>
          <w:szCs w:val="36"/>
        </w:rPr>
      </w:pPr>
    </w:p>
    <w:p>
      <w:pPr>
        <w:adjustRightInd w:val="0"/>
        <w:snapToGrid w:val="0"/>
        <w:spacing w:beforeLines="50" w:afterLines="50" w:line="360" w:lineRule="auto"/>
        <w:rPr>
          <w:rFonts w:hAnsi="宋体"/>
          <w:b/>
          <w:color w:val="000000"/>
          <w:sz w:val="36"/>
          <w:szCs w:val="36"/>
        </w:rPr>
      </w:pPr>
    </w:p>
    <w:p>
      <w:pPr>
        <w:adjustRightInd w:val="0"/>
        <w:snapToGrid w:val="0"/>
        <w:spacing w:beforeLines="50" w:afterLines="50" w:line="360" w:lineRule="auto"/>
        <w:jc w:val="center"/>
        <w:rPr>
          <w:rFonts w:hAnsi="宋体"/>
          <w:b/>
          <w:color w:val="000000"/>
          <w:sz w:val="36"/>
          <w:szCs w:val="36"/>
        </w:rPr>
      </w:pPr>
      <w:r>
        <w:rPr>
          <w:rFonts w:hint="eastAsia" w:hAnsi="宋体"/>
          <w:b/>
          <w:color w:val="000000"/>
          <w:sz w:val="36"/>
          <w:szCs w:val="36"/>
        </w:rPr>
        <w:t>九、  投标人情况说明</w:t>
      </w:r>
    </w:p>
    <w:p>
      <w:pPr>
        <w:pStyle w:val="9"/>
        <w:spacing w:line="400" w:lineRule="exact"/>
        <w:rPr>
          <w:rFonts w:hAnsi="宋体"/>
          <w:b/>
          <w:color w:val="000000"/>
          <w:sz w:val="28"/>
          <w:szCs w:val="28"/>
        </w:rPr>
      </w:pPr>
    </w:p>
    <w:p>
      <w:pPr>
        <w:pStyle w:val="9"/>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1、投标人名称及其它情况</w:t>
      </w:r>
    </w:p>
    <w:p>
      <w:pPr>
        <w:pStyle w:val="9"/>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（1）投标人名称：</w:t>
      </w:r>
      <w:r>
        <w:rPr>
          <w:rFonts w:hint="eastAsia" w:asciiTheme="minorEastAsia" w:hAnsiTheme="minorEastAsia" w:cstheme="minorEastAsia"/>
          <w:color w:val="000000"/>
          <w:sz w:val="24"/>
          <w:szCs w:val="24"/>
          <w:u w:val="single"/>
        </w:rPr>
        <w:t xml:space="preserve">                                   （盖章）</w:t>
      </w:r>
    </w:p>
    <w:p>
      <w:pPr>
        <w:pStyle w:val="9"/>
        <w:spacing w:line="400" w:lineRule="exact"/>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（2）地址：</w:t>
      </w:r>
    </w:p>
    <w:p>
      <w:pPr>
        <w:pStyle w:val="9"/>
        <w:spacing w:line="400" w:lineRule="exact"/>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（3）成立和注册日期：</w:t>
      </w:r>
    </w:p>
    <w:p>
      <w:pPr>
        <w:pStyle w:val="9"/>
        <w:spacing w:line="400" w:lineRule="exact"/>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（4）上级主管部门：</w:t>
      </w:r>
    </w:p>
    <w:p>
      <w:pPr>
        <w:pStyle w:val="9"/>
        <w:spacing w:line="400" w:lineRule="exact"/>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（5）公司性质：</w:t>
      </w:r>
    </w:p>
    <w:p>
      <w:pPr>
        <w:pStyle w:val="9"/>
        <w:spacing w:line="400" w:lineRule="exact"/>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（6）主要负责人：</w:t>
      </w:r>
    </w:p>
    <w:p>
      <w:pPr>
        <w:pStyle w:val="9"/>
        <w:spacing w:line="400" w:lineRule="exact"/>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（7）职员情况：</w:t>
      </w:r>
    </w:p>
    <w:p>
      <w:pPr>
        <w:pStyle w:val="9"/>
        <w:spacing w:line="400" w:lineRule="exact"/>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2、有关开户银行的名称和地址：</w:t>
      </w:r>
    </w:p>
    <w:p>
      <w:pPr>
        <w:pStyle w:val="9"/>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3、投标人认为需要声明的其他情况：</w:t>
      </w:r>
    </w:p>
    <w:p>
      <w:pPr>
        <w:pStyle w:val="9"/>
        <w:spacing w:line="400" w:lineRule="exact"/>
        <w:ind w:firstLine="360" w:firstLineChars="15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兹证明上述声明是真实、正确的，并提供了全部能提供的资料和数据，我们同意遵照贵方要求出示有关证明文件。</w:t>
      </w:r>
    </w:p>
    <w:p>
      <w:pPr>
        <w:pStyle w:val="9"/>
        <w:spacing w:line="400" w:lineRule="exact"/>
        <w:ind w:firstLine="480" w:firstLineChars="200"/>
        <w:rPr>
          <w:rFonts w:asciiTheme="minorEastAsia" w:hAnsiTheme="minorEastAsia" w:cstheme="minorEastAsia"/>
          <w:color w:val="000000"/>
          <w:sz w:val="24"/>
          <w:szCs w:val="24"/>
        </w:rPr>
      </w:pPr>
    </w:p>
    <w:p>
      <w:pPr>
        <w:pStyle w:val="9"/>
        <w:spacing w:line="400" w:lineRule="exact"/>
        <w:ind w:firstLine="480" w:firstLineChars="200"/>
        <w:rPr>
          <w:rFonts w:asciiTheme="minorEastAsia" w:hAnsiTheme="minorEastAsia" w:cstheme="minorEastAsia"/>
          <w:color w:val="000000"/>
          <w:sz w:val="24"/>
          <w:szCs w:val="24"/>
        </w:rPr>
      </w:pPr>
    </w:p>
    <w:p>
      <w:pPr>
        <w:pStyle w:val="9"/>
        <w:spacing w:line="400" w:lineRule="exact"/>
        <w:ind w:firstLine="480" w:firstLineChars="20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授权代表人签字：</w:t>
      </w:r>
    </w:p>
    <w:p>
      <w:pPr>
        <w:pStyle w:val="9"/>
        <w:spacing w:line="400" w:lineRule="exact"/>
        <w:ind w:firstLine="480" w:firstLineChars="200"/>
        <w:rPr>
          <w:rFonts w:asciiTheme="minorEastAsia" w:hAnsiTheme="minorEastAsia" w:cstheme="minorEastAsia"/>
          <w:color w:val="000000"/>
          <w:sz w:val="24"/>
          <w:szCs w:val="24"/>
        </w:rPr>
      </w:pPr>
    </w:p>
    <w:p>
      <w:pPr>
        <w:pStyle w:val="9"/>
        <w:spacing w:line="400" w:lineRule="exact"/>
        <w:ind w:firstLine="480" w:firstLineChars="20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授权代表人职务：</w:t>
      </w:r>
    </w:p>
    <w:p>
      <w:pPr>
        <w:pStyle w:val="9"/>
        <w:spacing w:line="400" w:lineRule="exact"/>
        <w:ind w:firstLine="480" w:firstLineChars="200"/>
        <w:rPr>
          <w:rFonts w:asciiTheme="minorEastAsia" w:hAnsiTheme="minorEastAsia" w:cstheme="minorEastAsia"/>
          <w:color w:val="000000"/>
          <w:sz w:val="24"/>
          <w:szCs w:val="24"/>
        </w:rPr>
      </w:pPr>
    </w:p>
    <w:p>
      <w:pPr>
        <w:pStyle w:val="9"/>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w:t>
      </w:r>
      <w:r>
        <w:rPr>
          <w:rFonts w:hint="eastAsia" w:asciiTheme="minorEastAsia" w:hAnsiTheme="minorEastAsia" w:cstheme="minorEastAsia"/>
          <w:color w:val="000000"/>
          <w:sz w:val="24"/>
          <w:szCs w:val="24"/>
          <w:u w:val="single"/>
        </w:rPr>
        <w:t xml:space="preserve">          年        月        日</w:t>
      </w:r>
    </w:p>
    <w:p>
      <w:pPr>
        <w:pStyle w:val="9"/>
        <w:spacing w:line="400" w:lineRule="exact"/>
        <w:ind w:firstLine="480" w:firstLineChars="200"/>
        <w:rPr>
          <w:rFonts w:asciiTheme="minorEastAsia" w:hAnsiTheme="minorEastAsia" w:cstheme="minorEastAsia"/>
          <w:color w:val="000000"/>
          <w:sz w:val="24"/>
          <w:szCs w:val="24"/>
        </w:rPr>
      </w:pPr>
    </w:p>
    <w:p>
      <w:pPr>
        <w:pStyle w:val="9"/>
        <w:spacing w:line="400" w:lineRule="exact"/>
        <w:ind w:firstLine="480" w:firstLineChars="20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传真：电话：</w:t>
      </w: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jc w:val="center"/>
        <w:rPr>
          <w:b/>
          <w:sz w:val="36"/>
        </w:rPr>
      </w:pPr>
      <w:r>
        <w:rPr>
          <w:b/>
          <w:sz w:val="36"/>
        </w:rPr>
        <w:t>十</w:t>
      </w:r>
      <w:r>
        <w:rPr>
          <w:rFonts w:hint="eastAsia"/>
          <w:b/>
          <w:sz w:val="36"/>
        </w:rPr>
        <w:t>、</w:t>
      </w:r>
      <w:r>
        <w:rPr>
          <w:b/>
          <w:sz w:val="36"/>
        </w:rPr>
        <w:t>有关政策的承诺函</w:t>
      </w:r>
    </w:p>
    <w:p>
      <w:pPr>
        <w:jc w:val="center"/>
      </w:pPr>
    </w:p>
    <w:p>
      <w:pPr>
        <w:spacing w:line="360" w:lineRule="auto"/>
        <w:rPr>
          <w:sz w:val="24"/>
        </w:rPr>
      </w:pPr>
      <w:r>
        <w:rPr>
          <w:rFonts w:hint="eastAsia"/>
          <w:sz w:val="24"/>
        </w:rPr>
        <w:t>铜仁市自然资源局</w:t>
      </w:r>
      <w:r>
        <w:rPr>
          <w:sz w:val="24"/>
        </w:rPr>
        <w:t xml:space="preserve">： </w:t>
      </w:r>
    </w:p>
    <w:p>
      <w:pPr>
        <w:spacing w:line="360" w:lineRule="auto"/>
        <w:ind w:firstLine="360" w:firstLineChars="150"/>
        <w:rPr>
          <w:sz w:val="24"/>
        </w:rPr>
      </w:pPr>
      <w:r>
        <w:rPr>
          <w:sz w:val="24"/>
        </w:rPr>
        <w:t>关于贵单位年月日 发布项目（项目编号</w:t>
      </w:r>
      <w:r>
        <w:rPr>
          <w:rFonts w:hint="eastAsia"/>
          <w:sz w:val="24"/>
        </w:rPr>
        <w:t>：</w:t>
      </w:r>
      <w:r>
        <w:rPr>
          <w:sz w:val="24"/>
        </w:rPr>
        <w:t xml:space="preserve">）的采购公告，本公司（企业）愿意参加投标，并承诺： </w:t>
      </w:r>
    </w:p>
    <w:p>
      <w:pPr>
        <w:spacing w:line="360" w:lineRule="auto"/>
        <w:ind w:firstLine="360" w:firstLineChars="150"/>
        <w:rPr>
          <w:sz w:val="24"/>
        </w:rPr>
      </w:pPr>
      <w:r>
        <w:rPr>
          <w:sz w:val="24"/>
        </w:rPr>
        <w:t>根据《中华人民共和国政府采购法实施条例》的规定，本公司（企业）如为采购项目提 供整体设计、规范编制或者项目管理、监理、检测等服务的供应商，不再参加该采购项目的其 他采购活动。否则，由此所造成的损失、不良后果及法律责任，一律由我公司（企业）承担。</w:t>
      </w:r>
    </w:p>
    <w:p>
      <w:pPr>
        <w:spacing w:line="360" w:lineRule="auto"/>
        <w:ind w:firstLine="360" w:firstLineChars="150"/>
        <w:rPr>
          <w:sz w:val="24"/>
        </w:rPr>
      </w:pPr>
    </w:p>
    <w:p>
      <w:pPr>
        <w:spacing w:line="360" w:lineRule="auto"/>
        <w:ind w:firstLine="360" w:firstLineChars="150"/>
        <w:rPr>
          <w:sz w:val="24"/>
        </w:rPr>
      </w:pPr>
    </w:p>
    <w:p>
      <w:pPr>
        <w:spacing w:line="360" w:lineRule="auto"/>
        <w:ind w:firstLine="360" w:firstLineChars="150"/>
        <w:rPr>
          <w:sz w:val="24"/>
        </w:rPr>
      </w:pPr>
    </w:p>
    <w:p>
      <w:pPr>
        <w:pStyle w:val="9"/>
        <w:spacing w:line="400" w:lineRule="exact"/>
        <w:ind w:firstLine="480" w:firstLineChars="20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授权代表人签字：</w:t>
      </w:r>
    </w:p>
    <w:p>
      <w:pPr>
        <w:pStyle w:val="9"/>
        <w:spacing w:line="400" w:lineRule="exact"/>
        <w:ind w:firstLine="480" w:firstLineChars="200"/>
        <w:rPr>
          <w:rFonts w:asciiTheme="minorEastAsia" w:hAnsiTheme="minorEastAsia" w:cstheme="minorEastAsia"/>
          <w:color w:val="000000"/>
          <w:sz w:val="24"/>
          <w:szCs w:val="24"/>
        </w:rPr>
      </w:pPr>
    </w:p>
    <w:p>
      <w:pPr>
        <w:pStyle w:val="9"/>
        <w:spacing w:line="400" w:lineRule="exact"/>
        <w:ind w:firstLine="480" w:firstLineChars="20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授权代表人职务：</w:t>
      </w:r>
    </w:p>
    <w:p>
      <w:pPr>
        <w:pStyle w:val="9"/>
        <w:spacing w:line="400" w:lineRule="exact"/>
        <w:ind w:firstLine="480" w:firstLineChars="200"/>
        <w:rPr>
          <w:rFonts w:asciiTheme="minorEastAsia" w:hAnsiTheme="minorEastAsia" w:cstheme="minorEastAsia"/>
          <w:color w:val="000000"/>
          <w:sz w:val="24"/>
          <w:szCs w:val="24"/>
        </w:rPr>
      </w:pPr>
    </w:p>
    <w:p>
      <w:pPr>
        <w:pStyle w:val="9"/>
        <w:spacing w:line="400" w:lineRule="exact"/>
        <w:ind w:firstLine="480" w:firstLineChars="20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日期：</w:t>
      </w:r>
      <w:r>
        <w:rPr>
          <w:rFonts w:hint="eastAsia" w:asciiTheme="minorEastAsia" w:hAnsiTheme="minorEastAsia" w:cstheme="minorEastAsia"/>
          <w:color w:val="000000"/>
          <w:sz w:val="24"/>
          <w:szCs w:val="24"/>
          <w:u w:val="single"/>
        </w:rPr>
        <w:t xml:space="preserve">          年        月        日</w:t>
      </w:r>
    </w:p>
    <w:p>
      <w:pPr>
        <w:pStyle w:val="9"/>
        <w:spacing w:line="400" w:lineRule="exact"/>
        <w:ind w:firstLine="480" w:firstLineChars="200"/>
        <w:rPr>
          <w:rFonts w:asciiTheme="minorEastAsia" w:hAnsiTheme="minorEastAsia" w:cstheme="minorEastAsia"/>
          <w:color w:val="000000"/>
          <w:sz w:val="24"/>
          <w:szCs w:val="24"/>
          <w:u w:val="single"/>
        </w:rPr>
      </w:pPr>
    </w:p>
    <w:p>
      <w:pPr>
        <w:pStyle w:val="9"/>
        <w:spacing w:line="400" w:lineRule="exact"/>
        <w:ind w:firstLine="480" w:firstLineChars="20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传真：电话：</w:t>
      </w:r>
    </w:p>
    <w:p>
      <w:pPr>
        <w:spacing w:line="360" w:lineRule="auto"/>
        <w:ind w:firstLine="360" w:firstLineChars="150"/>
        <w:rPr>
          <w:sz w:val="24"/>
        </w:rPr>
      </w:pPr>
    </w:p>
    <w:p>
      <w:pPr>
        <w:spacing w:line="360" w:lineRule="auto"/>
        <w:ind w:firstLine="360" w:firstLineChars="150"/>
        <w:rPr>
          <w:sz w:val="24"/>
        </w:rPr>
      </w:pPr>
    </w:p>
    <w:p>
      <w:pPr>
        <w:spacing w:line="360" w:lineRule="auto"/>
        <w:ind w:firstLine="360" w:firstLineChars="150"/>
        <w:rPr>
          <w:sz w:val="24"/>
        </w:rPr>
      </w:pPr>
    </w:p>
    <w:p>
      <w:pPr>
        <w:spacing w:line="360" w:lineRule="auto"/>
        <w:ind w:firstLine="360" w:firstLineChars="150"/>
        <w:rPr>
          <w:sz w:val="24"/>
        </w:rPr>
      </w:pPr>
    </w:p>
    <w:p>
      <w:pPr>
        <w:spacing w:line="360" w:lineRule="auto"/>
        <w:ind w:firstLine="360" w:firstLineChars="150"/>
        <w:rPr>
          <w:sz w:val="24"/>
        </w:rPr>
      </w:pPr>
    </w:p>
    <w:p>
      <w:pPr>
        <w:spacing w:line="360" w:lineRule="auto"/>
        <w:ind w:firstLine="360" w:firstLineChars="150"/>
        <w:rPr>
          <w:sz w:val="24"/>
        </w:rPr>
      </w:pPr>
    </w:p>
    <w:p>
      <w:pPr>
        <w:spacing w:line="360" w:lineRule="auto"/>
        <w:ind w:firstLine="360" w:firstLineChars="150"/>
        <w:rPr>
          <w:sz w:val="24"/>
        </w:rPr>
      </w:pPr>
    </w:p>
    <w:p>
      <w:pPr>
        <w:spacing w:line="360" w:lineRule="auto"/>
        <w:ind w:firstLine="360" w:firstLineChars="150"/>
        <w:rPr>
          <w:sz w:val="24"/>
        </w:rPr>
      </w:pPr>
    </w:p>
    <w:p>
      <w:pPr>
        <w:spacing w:line="360" w:lineRule="auto"/>
        <w:ind w:firstLine="360" w:firstLineChars="150"/>
        <w:rPr>
          <w:sz w:val="24"/>
        </w:rPr>
      </w:pPr>
    </w:p>
    <w:p>
      <w:pPr>
        <w:spacing w:line="360" w:lineRule="auto"/>
        <w:ind w:firstLine="360" w:firstLineChars="150"/>
        <w:rPr>
          <w:sz w:val="24"/>
        </w:rPr>
      </w:pPr>
    </w:p>
    <w:p>
      <w:pPr>
        <w:spacing w:line="360" w:lineRule="auto"/>
        <w:ind w:firstLine="360" w:firstLineChars="150"/>
        <w:rPr>
          <w:sz w:val="24"/>
        </w:rPr>
      </w:pPr>
    </w:p>
    <w:p>
      <w:pPr>
        <w:spacing w:line="360" w:lineRule="auto"/>
        <w:ind w:firstLine="360" w:firstLineChars="150"/>
        <w:rPr>
          <w:sz w:val="24"/>
        </w:rPr>
      </w:pPr>
    </w:p>
    <w:p>
      <w:pPr>
        <w:spacing w:line="360" w:lineRule="auto"/>
        <w:ind w:firstLine="360" w:firstLineChars="150"/>
        <w:rPr>
          <w:sz w:val="24"/>
        </w:rPr>
      </w:pPr>
    </w:p>
    <w:p>
      <w:pPr>
        <w:spacing w:line="360" w:lineRule="auto"/>
        <w:ind w:firstLine="360" w:firstLineChars="150"/>
        <w:rPr>
          <w:sz w:val="24"/>
        </w:rPr>
      </w:pPr>
    </w:p>
    <w:p>
      <w:pPr>
        <w:spacing w:line="360" w:lineRule="auto"/>
        <w:ind w:firstLine="360" w:firstLineChars="150"/>
        <w:rPr>
          <w:sz w:val="24"/>
        </w:rPr>
      </w:pPr>
    </w:p>
    <w:p>
      <w:pPr>
        <w:spacing w:line="360" w:lineRule="auto"/>
        <w:ind w:firstLine="542" w:firstLineChars="150"/>
        <w:jc w:val="center"/>
        <w:rPr>
          <w:b/>
          <w:sz w:val="36"/>
        </w:rPr>
      </w:pPr>
      <w:r>
        <w:rPr>
          <w:b/>
          <w:sz w:val="36"/>
        </w:rPr>
        <w:t>十一</w:t>
      </w:r>
      <w:r>
        <w:rPr>
          <w:rFonts w:hint="eastAsia"/>
          <w:b/>
          <w:sz w:val="36"/>
        </w:rPr>
        <w:t>、</w:t>
      </w:r>
      <w:r>
        <w:rPr>
          <w:b/>
          <w:sz w:val="36"/>
        </w:rPr>
        <w:t xml:space="preserve"> 政策适用性说明（如有）</w:t>
      </w:r>
    </w:p>
    <w:p>
      <w:pPr>
        <w:spacing w:line="360" w:lineRule="auto"/>
        <w:ind w:firstLine="315" w:firstLineChars="150"/>
        <w:rPr>
          <w:rFonts w:asciiTheme="majorEastAsia" w:hAnsiTheme="majorEastAsia" w:eastAsiaTheme="majorEastAsia"/>
        </w:rPr>
      </w:pPr>
      <w:r>
        <w:rPr>
          <w:rFonts w:asciiTheme="majorEastAsia" w:hAnsiTheme="majorEastAsia" w:eastAsiaTheme="majorEastAsia"/>
        </w:rPr>
        <w:t xml:space="preserve"> 按照政府采购有关政策的要求，在本次的技术方案中，采用符合中小企业扶持政策、节能 产品、环保标志产品、能源效率标识产品政策，介绍说明如下：</w:t>
      </w:r>
    </w:p>
    <w:tbl>
      <w:tblPr>
        <w:tblStyle w:val="19"/>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992"/>
        <w:gridCol w:w="425"/>
        <w:gridCol w:w="1134"/>
        <w:gridCol w:w="567"/>
        <w:gridCol w:w="851"/>
        <w:gridCol w:w="567"/>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Merge w:val="restart"/>
            <w:vAlign w:val="center"/>
          </w:tcPr>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小 型、 微型 企业 产品</w:t>
            </w:r>
          </w:p>
        </w:tc>
        <w:tc>
          <w:tcPr>
            <w:tcW w:w="1701" w:type="dxa"/>
            <w:vAlign w:val="center"/>
          </w:tcPr>
          <w:p>
            <w:pPr>
              <w:jc w:val="center"/>
              <w:rPr>
                <w:rFonts w:asciiTheme="majorEastAsia" w:hAnsiTheme="majorEastAsia" w:eastAsiaTheme="majorEastAsia"/>
              </w:rPr>
            </w:pPr>
            <w:r>
              <w:rPr>
                <w:rFonts w:asciiTheme="majorEastAsia" w:hAnsiTheme="majorEastAsia" w:eastAsiaTheme="majorEastAsia"/>
              </w:rPr>
              <w:t>产品名称 （品牌、型号）</w:t>
            </w:r>
          </w:p>
        </w:tc>
        <w:tc>
          <w:tcPr>
            <w:tcW w:w="1417" w:type="dxa"/>
            <w:gridSpan w:val="2"/>
            <w:vAlign w:val="center"/>
          </w:tcPr>
          <w:p>
            <w:pPr>
              <w:jc w:val="center"/>
              <w:rPr>
                <w:rFonts w:asciiTheme="majorEastAsia" w:hAnsiTheme="majorEastAsia" w:eastAsiaTheme="majorEastAsia"/>
              </w:rPr>
            </w:pPr>
            <w:r>
              <w:rPr>
                <w:rFonts w:asciiTheme="majorEastAsia" w:hAnsiTheme="majorEastAsia" w:eastAsiaTheme="majorEastAsia"/>
              </w:rPr>
              <w:t>制造商</w:t>
            </w:r>
          </w:p>
        </w:tc>
        <w:tc>
          <w:tcPr>
            <w:tcW w:w="1701" w:type="dxa"/>
            <w:gridSpan w:val="2"/>
            <w:vAlign w:val="center"/>
          </w:tcPr>
          <w:p>
            <w:pPr>
              <w:jc w:val="center"/>
              <w:rPr>
                <w:rFonts w:asciiTheme="majorEastAsia" w:hAnsiTheme="majorEastAsia" w:eastAsiaTheme="majorEastAsia"/>
              </w:rPr>
            </w:pPr>
            <w:r>
              <w:rPr>
                <w:rFonts w:asciiTheme="majorEastAsia" w:hAnsiTheme="majorEastAsia" w:eastAsiaTheme="majorEastAsia"/>
              </w:rPr>
              <w:t>制造商企业类 型</w:t>
            </w:r>
          </w:p>
        </w:tc>
        <w:tc>
          <w:tcPr>
            <w:tcW w:w="1418" w:type="dxa"/>
            <w:gridSpan w:val="2"/>
            <w:vAlign w:val="center"/>
          </w:tcPr>
          <w:p>
            <w:pPr>
              <w:jc w:val="center"/>
              <w:rPr>
                <w:rFonts w:asciiTheme="majorEastAsia" w:hAnsiTheme="majorEastAsia" w:eastAsiaTheme="majorEastAsia"/>
              </w:rPr>
            </w:pPr>
            <w:r>
              <w:rPr>
                <w:rFonts w:asciiTheme="majorEastAsia" w:hAnsiTheme="majorEastAsia" w:eastAsiaTheme="majorEastAsia"/>
              </w:rPr>
              <w:t>金额</w:t>
            </w:r>
          </w:p>
        </w:tc>
        <w:tc>
          <w:tcPr>
            <w:tcW w:w="2260" w:type="dxa"/>
            <w:vAlign w:val="center"/>
          </w:tcPr>
          <w:p>
            <w:pPr>
              <w:jc w:val="center"/>
              <w:rPr>
                <w:rFonts w:asciiTheme="majorEastAsia" w:hAnsiTheme="majorEastAsia" w:eastAsiaTheme="majorEastAsia"/>
              </w:rPr>
            </w:pPr>
            <w:r>
              <w:rPr>
                <w:rFonts w:asciiTheme="majorEastAsia" w:hAnsiTheme="majorEastAsia" w:eastAsiaTheme="majorEastAsia"/>
              </w:rPr>
              <w:t>金额占总报 价比重（累 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59" w:type="dxa"/>
            <w:vMerge w:val="continue"/>
          </w:tcPr>
          <w:p>
            <w:pPr>
              <w:spacing w:line="360" w:lineRule="auto"/>
              <w:rPr>
                <w:rFonts w:asciiTheme="majorEastAsia" w:hAnsiTheme="majorEastAsia" w:eastAsiaTheme="majorEastAsia"/>
                <w:sz w:val="18"/>
                <w:szCs w:val="18"/>
              </w:rPr>
            </w:pPr>
          </w:p>
        </w:tc>
        <w:tc>
          <w:tcPr>
            <w:tcW w:w="1701" w:type="dxa"/>
          </w:tcPr>
          <w:p>
            <w:pPr>
              <w:spacing w:line="360" w:lineRule="auto"/>
              <w:rPr>
                <w:rFonts w:asciiTheme="majorEastAsia" w:hAnsiTheme="majorEastAsia" w:eastAsiaTheme="majorEastAsia"/>
                <w:sz w:val="18"/>
                <w:szCs w:val="18"/>
              </w:rPr>
            </w:pPr>
          </w:p>
        </w:tc>
        <w:tc>
          <w:tcPr>
            <w:tcW w:w="1417" w:type="dxa"/>
            <w:gridSpan w:val="2"/>
          </w:tcPr>
          <w:p>
            <w:pPr>
              <w:spacing w:line="360" w:lineRule="auto"/>
              <w:rPr>
                <w:rFonts w:asciiTheme="majorEastAsia" w:hAnsiTheme="majorEastAsia" w:eastAsiaTheme="majorEastAsia"/>
                <w:sz w:val="18"/>
                <w:szCs w:val="18"/>
              </w:rPr>
            </w:pPr>
          </w:p>
        </w:tc>
        <w:tc>
          <w:tcPr>
            <w:tcW w:w="1701" w:type="dxa"/>
            <w:gridSpan w:val="2"/>
          </w:tcPr>
          <w:p>
            <w:pPr>
              <w:spacing w:line="360" w:lineRule="auto"/>
              <w:rPr>
                <w:rFonts w:asciiTheme="majorEastAsia" w:hAnsiTheme="majorEastAsia" w:eastAsiaTheme="majorEastAsia"/>
                <w:sz w:val="18"/>
                <w:szCs w:val="18"/>
              </w:rPr>
            </w:pPr>
          </w:p>
        </w:tc>
        <w:tc>
          <w:tcPr>
            <w:tcW w:w="1418" w:type="dxa"/>
            <w:gridSpan w:val="2"/>
          </w:tcPr>
          <w:p>
            <w:pPr>
              <w:spacing w:line="360" w:lineRule="auto"/>
              <w:rPr>
                <w:rFonts w:asciiTheme="majorEastAsia" w:hAnsiTheme="majorEastAsia" w:eastAsiaTheme="majorEastAsia"/>
                <w:sz w:val="18"/>
                <w:szCs w:val="18"/>
              </w:rPr>
            </w:pPr>
          </w:p>
        </w:tc>
        <w:tc>
          <w:tcPr>
            <w:tcW w:w="2260" w:type="dxa"/>
          </w:tcPr>
          <w:p>
            <w:pPr>
              <w:spacing w:line="360" w:lineRule="auto"/>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959" w:type="dxa"/>
            <w:vMerge w:val="continue"/>
          </w:tcPr>
          <w:p>
            <w:pPr>
              <w:spacing w:line="360" w:lineRule="auto"/>
              <w:rPr>
                <w:rFonts w:asciiTheme="majorEastAsia" w:hAnsiTheme="majorEastAsia" w:eastAsiaTheme="majorEastAsia"/>
                <w:sz w:val="18"/>
                <w:szCs w:val="18"/>
              </w:rPr>
            </w:pPr>
          </w:p>
        </w:tc>
        <w:tc>
          <w:tcPr>
            <w:tcW w:w="1701" w:type="dxa"/>
          </w:tcPr>
          <w:p>
            <w:pPr>
              <w:spacing w:line="360" w:lineRule="auto"/>
              <w:rPr>
                <w:rFonts w:asciiTheme="majorEastAsia" w:hAnsiTheme="majorEastAsia" w:eastAsiaTheme="majorEastAsia"/>
                <w:sz w:val="18"/>
                <w:szCs w:val="18"/>
              </w:rPr>
            </w:pPr>
          </w:p>
        </w:tc>
        <w:tc>
          <w:tcPr>
            <w:tcW w:w="1417" w:type="dxa"/>
            <w:gridSpan w:val="2"/>
          </w:tcPr>
          <w:p>
            <w:pPr>
              <w:spacing w:line="360" w:lineRule="auto"/>
              <w:rPr>
                <w:rFonts w:asciiTheme="majorEastAsia" w:hAnsiTheme="majorEastAsia" w:eastAsiaTheme="majorEastAsia"/>
                <w:sz w:val="18"/>
                <w:szCs w:val="18"/>
              </w:rPr>
            </w:pPr>
          </w:p>
        </w:tc>
        <w:tc>
          <w:tcPr>
            <w:tcW w:w="1701" w:type="dxa"/>
            <w:gridSpan w:val="2"/>
          </w:tcPr>
          <w:p>
            <w:pPr>
              <w:spacing w:line="360" w:lineRule="auto"/>
              <w:rPr>
                <w:rFonts w:asciiTheme="majorEastAsia" w:hAnsiTheme="majorEastAsia" w:eastAsiaTheme="majorEastAsia"/>
                <w:sz w:val="18"/>
                <w:szCs w:val="18"/>
              </w:rPr>
            </w:pPr>
          </w:p>
        </w:tc>
        <w:tc>
          <w:tcPr>
            <w:tcW w:w="1418" w:type="dxa"/>
            <w:gridSpan w:val="2"/>
          </w:tcPr>
          <w:p>
            <w:pPr>
              <w:spacing w:line="360" w:lineRule="auto"/>
              <w:rPr>
                <w:rFonts w:asciiTheme="majorEastAsia" w:hAnsiTheme="majorEastAsia" w:eastAsiaTheme="majorEastAsia"/>
                <w:sz w:val="18"/>
                <w:szCs w:val="18"/>
              </w:rPr>
            </w:pPr>
          </w:p>
        </w:tc>
        <w:tc>
          <w:tcPr>
            <w:tcW w:w="2260" w:type="dxa"/>
          </w:tcPr>
          <w:p>
            <w:pPr>
              <w:spacing w:line="360" w:lineRule="auto"/>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59" w:type="dxa"/>
            <w:vMerge w:val="continue"/>
          </w:tcPr>
          <w:p>
            <w:pPr>
              <w:spacing w:line="360" w:lineRule="auto"/>
              <w:rPr>
                <w:rFonts w:asciiTheme="majorEastAsia" w:hAnsiTheme="majorEastAsia" w:eastAsiaTheme="majorEastAsia"/>
                <w:sz w:val="18"/>
                <w:szCs w:val="18"/>
              </w:rPr>
            </w:pPr>
          </w:p>
        </w:tc>
        <w:tc>
          <w:tcPr>
            <w:tcW w:w="1701" w:type="dxa"/>
          </w:tcPr>
          <w:p>
            <w:pPr>
              <w:spacing w:line="360" w:lineRule="auto"/>
              <w:rPr>
                <w:rFonts w:asciiTheme="majorEastAsia" w:hAnsiTheme="majorEastAsia" w:eastAsiaTheme="majorEastAsia"/>
                <w:sz w:val="18"/>
                <w:szCs w:val="18"/>
              </w:rPr>
            </w:pPr>
          </w:p>
        </w:tc>
        <w:tc>
          <w:tcPr>
            <w:tcW w:w="1417" w:type="dxa"/>
            <w:gridSpan w:val="2"/>
          </w:tcPr>
          <w:p>
            <w:pPr>
              <w:spacing w:line="360" w:lineRule="auto"/>
              <w:rPr>
                <w:rFonts w:asciiTheme="majorEastAsia" w:hAnsiTheme="majorEastAsia" w:eastAsiaTheme="majorEastAsia"/>
                <w:sz w:val="18"/>
                <w:szCs w:val="18"/>
              </w:rPr>
            </w:pPr>
          </w:p>
        </w:tc>
        <w:tc>
          <w:tcPr>
            <w:tcW w:w="1701" w:type="dxa"/>
            <w:gridSpan w:val="2"/>
          </w:tcPr>
          <w:p>
            <w:pPr>
              <w:spacing w:line="360" w:lineRule="auto"/>
              <w:rPr>
                <w:rFonts w:asciiTheme="majorEastAsia" w:hAnsiTheme="majorEastAsia" w:eastAsiaTheme="majorEastAsia"/>
                <w:sz w:val="18"/>
                <w:szCs w:val="18"/>
              </w:rPr>
            </w:pPr>
          </w:p>
        </w:tc>
        <w:tc>
          <w:tcPr>
            <w:tcW w:w="1418" w:type="dxa"/>
            <w:gridSpan w:val="2"/>
          </w:tcPr>
          <w:p>
            <w:pPr>
              <w:spacing w:line="360" w:lineRule="auto"/>
              <w:rPr>
                <w:rFonts w:asciiTheme="majorEastAsia" w:hAnsiTheme="majorEastAsia" w:eastAsiaTheme="majorEastAsia"/>
                <w:sz w:val="18"/>
                <w:szCs w:val="18"/>
              </w:rPr>
            </w:pPr>
          </w:p>
        </w:tc>
        <w:tc>
          <w:tcPr>
            <w:tcW w:w="2260" w:type="dxa"/>
          </w:tcPr>
          <w:p>
            <w:pPr>
              <w:spacing w:line="360" w:lineRule="auto"/>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959" w:type="dxa"/>
            <w:vMerge w:val="continue"/>
          </w:tcPr>
          <w:p>
            <w:pPr>
              <w:spacing w:line="360" w:lineRule="auto"/>
              <w:rPr>
                <w:rFonts w:asciiTheme="majorEastAsia" w:hAnsiTheme="majorEastAsia" w:eastAsiaTheme="majorEastAsia"/>
                <w:sz w:val="18"/>
                <w:szCs w:val="18"/>
              </w:rPr>
            </w:pPr>
          </w:p>
        </w:tc>
        <w:tc>
          <w:tcPr>
            <w:tcW w:w="8497" w:type="dxa"/>
            <w:gridSpan w:val="8"/>
          </w:tcPr>
          <w:p>
            <w:pPr>
              <w:spacing w:line="220" w:lineRule="exact"/>
              <w:rPr>
                <w:rFonts w:asciiTheme="majorEastAsia" w:hAnsiTheme="majorEastAsia" w:eastAsiaTheme="majorEastAsia"/>
                <w:sz w:val="18"/>
                <w:szCs w:val="18"/>
              </w:rPr>
            </w:pPr>
            <w:r>
              <w:rPr>
                <w:rFonts w:asciiTheme="majorEastAsia" w:hAnsiTheme="majorEastAsia" w:eastAsiaTheme="majorEastAsia"/>
                <w:sz w:val="18"/>
                <w:szCs w:val="18"/>
              </w:rPr>
              <w:t>行 业：；</w:t>
            </w:r>
          </w:p>
          <w:p>
            <w:pPr>
              <w:spacing w:line="220" w:lineRule="exact"/>
              <w:rPr>
                <w:rFonts w:asciiTheme="majorEastAsia" w:hAnsiTheme="majorEastAsia" w:eastAsiaTheme="majorEastAsia"/>
                <w:sz w:val="18"/>
                <w:szCs w:val="18"/>
              </w:rPr>
            </w:pPr>
            <w:r>
              <w:rPr>
                <w:rFonts w:asciiTheme="majorEastAsia" w:hAnsiTheme="majorEastAsia" w:eastAsiaTheme="majorEastAsia"/>
                <w:sz w:val="18"/>
                <w:szCs w:val="18"/>
              </w:rPr>
              <w:t xml:space="preserve">营业收入（万元）： ； </w:t>
            </w:r>
          </w:p>
          <w:p>
            <w:pPr>
              <w:spacing w:line="220" w:lineRule="exact"/>
              <w:rPr>
                <w:rFonts w:asciiTheme="majorEastAsia" w:hAnsiTheme="majorEastAsia" w:eastAsiaTheme="majorEastAsia"/>
                <w:sz w:val="18"/>
                <w:szCs w:val="18"/>
              </w:rPr>
            </w:pPr>
            <w:r>
              <w:rPr>
                <w:rFonts w:asciiTheme="majorEastAsia" w:hAnsiTheme="majorEastAsia" w:eastAsiaTheme="majorEastAsia"/>
                <w:sz w:val="18"/>
                <w:szCs w:val="18"/>
              </w:rPr>
              <w:t xml:space="preserve">资产总额：（万元）： ； </w:t>
            </w:r>
          </w:p>
          <w:p>
            <w:pPr>
              <w:spacing w:line="220" w:lineRule="exact"/>
              <w:rPr>
                <w:rFonts w:asciiTheme="majorEastAsia" w:hAnsiTheme="majorEastAsia" w:eastAsiaTheme="majorEastAsia"/>
                <w:sz w:val="18"/>
                <w:szCs w:val="18"/>
              </w:rPr>
            </w:pPr>
            <w:r>
              <w:rPr>
                <w:rFonts w:asciiTheme="majorEastAsia" w:hAnsiTheme="majorEastAsia" w:eastAsiaTheme="majorEastAsia"/>
                <w:sz w:val="18"/>
                <w:szCs w:val="18"/>
              </w:rPr>
              <w:t>从业人员（人）： ；</w:t>
            </w:r>
          </w:p>
          <w:p>
            <w:pPr>
              <w:spacing w:line="220" w:lineRule="exact"/>
              <w:rPr>
                <w:rFonts w:asciiTheme="majorEastAsia" w:hAnsiTheme="majorEastAsia" w:eastAsiaTheme="majorEastAsia"/>
                <w:sz w:val="18"/>
                <w:szCs w:val="18"/>
              </w:rPr>
            </w:pPr>
            <w:r>
              <w:rPr>
                <w:rFonts w:asciiTheme="majorEastAsia" w:hAnsiTheme="majorEastAsia" w:eastAsiaTheme="majorEastAsia"/>
                <w:sz w:val="18"/>
                <w:szCs w:val="18"/>
              </w:rPr>
              <w:t>注：如填写数据与审计的财务报表中数据存在不一致的，以财务报表的数据为准。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59" w:type="dxa"/>
            <w:vAlign w:val="center"/>
          </w:tcPr>
          <w:p>
            <w:pPr>
              <w:jc w:val="center"/>
              <w:rPr>
                <w:rFonts w:asciiTheme="majorEastAsia" w:hAnsiTheme="majorEastAsia" w:eastAsiaTheme="majorEastAsia"/>
              </w:rPr>
            </w:pPr>
            <w:r>
              <w:rPr>
                <w:rFonts w:asciiTheme="majorEastAsia" w:hAnsiTheme="majorEastAsia" w:eastAsiaTheme="majorEastAsia"/>
              </w:rPr>
              <w:t>类别</w:t>
            </w:r>
          </w:p>
        </w:tc>
        <w:tc>
          <w:tcPr>
            <w:tcW w:w="2693" w:type="dxa"/>
            <w:gridSpan w:val="2"/>
            <w:vAlign w:val="center"/>
          </w:tcPr>
          <w:p>
            <w:pPr>
              <w:jc w:val="center"/>
              <w:rPr>
                <w:rFonts w:asciiTheme="majorEastAsia" w:hAnsiTheme="majorEastAsia" w:eastAsiaTheme="majorEastAsia"/>
              </w:rPr>
            </w:pPr>
            <w:r>
              <w:rPr>
                <w:rFonts w:asciiTheme="majorEastAsia" w:hAnsiTheme="majorEastAsia" w:eastAsiaTheme="majorEastAsia"/>
              </w:rPr>
              <w:t>主要产品/技术名称 （规格型号、注册商 标）</w:t>
            </w:r>
          </w:p>
        </w:tc>
        <w:tc>
          <w:tcPr>
            <w:tcW w:w="1559" w:type="dxa"/>
            <w:gridSpan w:val="2"/>
            <w:vAlign w:val="center"/>
          </w:tcPr>
          <w:p>
            <w:pPr>
              <w:jc w:val="center"/>
              <w:rPr>
                <w:rFonts w:asciiTheme="majorEastAsia" w:hAnsiTheme="majorEastAsia" w:eastAsiaTheme="majorEastAsia"/>
              </w:rPr>
            </w:pPr>
            <w:r>
              <w:rPr>
                <w:rFonts w:asciiTheme="majorEastAsia" w:hAnsiTheme="majorEastAsia" w:eastAsiaTheme="majorEastAsia"/>
              </w:rPr>
              <w:t>制造商/开发商</w:t>
            </w:r>
          </w:p>
        </w:tc>
        <w:tc>
          <w:tcPr>
            <w:tcW w:w="1418" w:type="dxa"/>
            <w:gridSpan w:val="2"/>
            <w:vAlign w:val="center"/>
          </w:tcPr>
          <w:p>
            <w:pPr>
              <w:jc w:val="center"/>
              <w:rPr>
                <w:rFonts w:asciiTheme="majorEastAsia" w:hAnsiTheme="majorEastAsia" w:eastAsiaTheme="majorEastAsia"/>
              </w:rPr>
            </w:pPr>
            <w:r>
              <w:rPr>
                <w:rFonts w:asciiTheme="majorEastAsia" w:hAnsiTheme="majorEastAsia" w:eastAsiaTheme="majorEastAsia"/>
              </w:rPr>
              <w:t>认证证书编号</w:t>
            </w:r>
          </w:p>
        </w:tc>
        <w:tc>
          <w:tcPr>
            <w:tcW w:w="2827" w:type="dxa"/>
            <w:gridSpan w:val="2"/>
            <w:vAlign w:val="center"/>
          </w:tcPr>
          <w:p>
            <w:pPr>
              <w:jc w:val="center"/>
              <w:rPr>
                <w:rFonts w:asciiTheme="majorEastAsia" w:hAnsiTheme="majorEastAsia" w:eastAsiaTheme="majorEastAsia"/>
              </w:rPr>
            </w:pPr>
            <w:r>
              <w:rPr>
                <w:rFonts w:asciiTheme="majorEastAsia" w:hAnsiTheme="majorEastAsia" w:eastAsiaTheme="majorEastAsia"/>
              </w:rPr>
              <w:t>清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59" w:type="dxa"/>
            <w:vMerge w:val="restart"/>
            <w:vAlign w:val="center"/>
          </w:tcPr>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 xml:space="preserve">节能 </w:t>
            </w:r>
          </w:p>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产品</w:t>
            </w:r>
          </w:p>
        </w:tc>
        <w:tc>
          <w:tcPr>
            <w:tcW w:w="2693" w:type="dxa"/>
            <w:gridSpan w:val="2"/>
          </w:tcPr>
          <w:p>
            <w:pPr>
              <w:spacing w:line="360" w:lineRule="auto"/>
              <w:rPr>
                <w:rFonts w:asciiTheme="majorEastAsia" w:hAnsiTheme="majorEastAsia" w:eastAsiaTheme="majorEastAsia"/>
                <w:sz w:val="18"/>
                <w:szCs w:val="18"/>
              </w:rPr>
            </w:pPr>
          </w:p>
        </w:tc>
        <w:tc>
          <w:tcPr>
            <w:tcW w:w="1559" w:type="dxa"/>
            <w:gridSpan w:val="2"/>
          </w:tcPr>
          <w:p>
            <w:pPr>
              <w:spacing w:line="360" w:lineRule="auto"/>
              <w:rPr>
                <w:rFonts w:asciiTheme="majorEastAsia" w:hAnsiTheme="majorEastAsia" w:eastAsiaTheme="majorEastAsia"/>
                <w:sz w:val="18"/>
                <w:szCs w:val="18"/>
              </w:rPr>
            </w:pPr>
          </w:p>
        </w:tc>
        <w:tc>
          <w:tcPr>
            <w:tcW w:w="1418" w:type="dxa"/>
            <w:gridSpan w:val="2"/>
          </w:tcPr>
          <w:p>
            <w:pPr>
              <w:spacing w:line="360" w:lineRule="auto"/>
              <w:rPr>
                <w:rFonts w:asciiTheme="majorEastAsia" w:hAnsiTheme="majorEastAsia" w:eastAsiaTheme="majorEastAsia"/>
                <w:sz w:val="18"/>
                <w:szCs w:val="18"/>
              </w:rPr>
            </w:pPr>
          </w:p>
        </w:tc>
        <w:tc>
          <w:tcPr>
            <w:tcW w:w="2827" w:type="dxa"/>
            <w:gridSpan w:val="2"/>
            <w:vAlign w:val="center"/>
          </w:tcPr>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第期清单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59" w:type="dxa"/>
            <w:vMerge w:val="continue"/>
            <w:vAlign w:val="center"/>
          </w:tcPr>
          <w:p>
            <w:pPr>
              <w:spacing w:line="360" w:lineRule="auto"/>
              <w:jc w:val="center"/>
              <w:rPr>
                <w:rFonts w:asciiTheme="majorEastAsia" w:hAnsiTheme="majorEastAsia" w:eastAsiaTheme="majorEastAsia"/>
                <w:sz w:val="18"/>
                <w:szCs w:val="18"/>
              </w:rPr>
            </w:pPr>
          </w:p>
        </w:tc>
        <w:tc>
          <w:tcPr>
            <w:tcW w:w="2693" w:type="dxa"/>
            <w:gridSpan w:val="2"/>
          </w:tcPr>
          <w:p>
            <w:pPr>
              <w:spacing w:line="360" w:lineRule="auto"/>
              <w:rPr>
                <w:rFonts w:asciiTheme="majorEastAsia" w:hAnsiTheme="majorEastAsia" w:eastAsiaTheme="majorEastAsia"/>
                <w:sz w:val="18"/>
                <w:szCs w:val="18"/>
              </w:rPr>
            </w:pPr>
          </w:p>
        </w:tc>
        <w:tc>
          <w:tcPr>
            <w:tcW w:w="1559" w:type="dxa"/>
            <w:gridSpan w:val="2"/>
          </w:tcPr>
          <w:p>
            <w:pPr>
              <w:spacing w:line="360" w:lineRule="auto"/>
              <w:rPr>
                <w:rFonts w:asciiTheme="majorEastAsia" w:hAnsiTheme="majorEastAsia" w:eastAsiaTheme="majorEastAsia"/>
                <w:sz w:val="18"/>
                <w:szCs w:val="18"/>
              </w:rPr>
            </w:pPr>
          </w:p>
        </w:tc>
        <w:tc>
          <w:tcPr>
            <w:tcW w:w="1418" w:type="dxa"/>
            <w:gridSpan w:val="2"/>
          </w:tcPr>
          <w:p>
            <w:pPr>
              <w:spacing w:line="360" w:lineRule="auto"/>
              <w:rPr>
                <w:rFonts w:asciiTheme="majorEastAsia" w:hAnsiTheme="majorEastAsia" w:eastAsiaTheme="majorEastAsia"/>
                <w:sz w:val="18"/>
                <w:szCs w:val="18"/>
              </w:rPr>
            </w:pPr>
          </w:p>
        </w:tc>
        <w:tc>
          <w:tcPr>
            <w:tcW w:w="2827" w:type="dxa"/>
            <w:gridSpan w:val="2"/>
            <w:vAlign w:val="center"/>
          </w:tcPr>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第期清单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59" w:type="dxa"/>
            <w:vMerge w:val="continue"/>
            <w:vAlign w:val="center"/>
          </w:tcPr>
          <w:p>
            <w:pPr>
              <w:spacing w:line="360" w:lineRule="auto"/>
              <w:jc w:val="center"/>
              <w:rPr>
                <w:rFonts w:asciiTheme="majorEastAsia" w:hAnsiTheme="majorEastAsia" w:eastAsiaTheme="majorEastAsia"/>
                <w:sz w:val="18"/>
                <w:szCs w:val="18"/>
              </w:rPr>
            </w:pPr>
          </w:p>
        </w:tc>
        <w:tc>
          <w:tcPr>
            <w:tcW w:w="2693" w:type="dxa"/>
            <w:gridSpan w:val="2"/>
          </w:tcPr>
          <w:p>
            <w:pPr>
              <w:spacing w:line="360" w:lineRule="auto"/>
              <w:rPr>
                <w:rFonts w:asciiTheme="majorEastAsia" w:hAnsiTheme="majorEastAsia" w:eastAsiaTheme="majorEastAsia"/>
                <w:sz w:val="18"/>
                <w:szCs w:val="18"/>
              </w:rPr>
            </w:pPr>
          </w:p>
        </w:tc>
        <w:tc>
          <w:tcPr>
            <w:tcW w:w="1559" w:type="dxa"/>
            <w:gridSpan w:val="2"/>
          </w:tcPr>
          <w:p>
            <w:pPr>
              <w:spacing w:line="360" w:lineRule="auto"/>
              <w:rPr>
                <w:rFonts w:asciiTheme="majorEastAsia" w:hAnsiTheme="majorEastAsia" w:eastAsiaTheme="majorEastAsia"/>
                <w:sz w:val="18"/>
                <w:szCs w:val="18"/>
              </w:rPr>
            </w:pPr>
          </w:p>
        </w:tc>
        <w:tc>
          <w:tcPr>
            <w:tcW w:w="1418" w:type="dxa"/>
            <w:gridSpan w:val="2"/>
          </w:tcPr>
          <w:p>
            <w:pPr>
              <w:spacing w:line="360" w:lineRule="auto"/>
              <w:rPr>
                <w:rFonts w:asciiTheme="majorEastAsia" w:hAnsiTheme="majorEastAsia" w:eastAsiaTheme="majorEastAsia"/>
                <w:sz w:val="18"/>
                <w:szCs w:val="18"/>
              </w:rPr>
            </w:pPr>
          </w:p>
        </w:tc>
        <w:tc>
          <w:tcPr>
            <w:tcW w:w="2827" w:type="dxa"/>
            <w:gridSpan w:val="2"/>
            <w:vAlign w:val="center"/>
          </w:tcPr>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第期清单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59" w:type="dxa"/>
            <w:vMerge w:val="restart"/>
            <w:vAlign w:val="center"/>
          </w:tcPr>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环保 标志 产品</w:t>
            </w:r>
          </w:p>
        </w:tc>
        <w:tc>
          <w:tcPr>
            <w:tcW w:w="2693" w:type="dxa"/>
            <w:gridSpan w:val="2"/>
          </w:tcPr>
          <w:p>
            <w:pPr>
              <w:spacing w:line="360" w:lineRule="auto"/>
              <w:rPr>
                <w:rFonts w:asciiTheme="majorEastAsia" w:hAnsiTheme="majorEastAsia" w:eastAsiaTheme="majorEastAsia"/>
                <w:sz w:val="18"/>
                <w:szCs w:val="18"/>
              </w:rPr>
            </w:pPr>
          </w:p>
        </w:tc>
        <w:tc>
          <w:tcPr>
            <w:tcW w:w="1559" w:type="dxa"/>
            <w:gridSpan w:val="2"/>
          </w:tcPr>
          <w:p>
            <w:pPr>
              <w:spacing w:line="360" w:lineRule="auto"/>
              <w:rPr>
                <w:rFonts w:asciiTheme="majorEastAsia" w:hAnsiTheme="majorEastAsia" w:eastAsiaTheme="majorEastAsia"/>
                <w:sz w:val="18"/>
                <w:szCs w:val="18"/>
              </w:rPr>
            </w:pPr>
          </w:p>
        </w:tc>
        <w:tc>
          <w:tcPr>
            <w:tcW w:w="1418" w:type="dxa"/>
            <w:gridSpan w:val="2"/>
          </w:tcPr>
          <w:p>
            <w:pPr>
              <w:spacing w:line="360" w:lineRule="auto"/>
              <w:rPr>
                <w:rFonts w:asciiTheme="majorEastAsia" w:hAnsiTheme="majorEastAsia" w:eastAsiaTheme="majorEastAsia"/>
                <w:sz w:val="18"/>
                <w:szCs w:val="18"/>
              </w:rPr>
            </w:pPr>
          </w:p>
        </w:tc>
        <w:tc>
          <w:tcPr>
            <w:tcW w:w="2827" w:type="dxa"/>
            <w:gridSpan w:val="2"/>
            <w:vAlign w:val="center"/>
          </w:tcPr>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第期清单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59" w:type="dxa"/>
            <w:vMerge w:val="continue"/>
            <w:vAlign w:val="center"/>
          </w:tcPr>
          <w:p>
            <w:pPr>
              <w:spacing w:line="360" w:lineRule="auto"/>
              <w:jc w:val="center"/>
              <w:rPr>
                <w:rFonts w:asciiTheme="majorEastAsia" w:hAnsiTheme="majorEastAsia" w:eastAsiaTheme="majorEastAsia"/>
                <w:sz w:val="18"/>
                <w:szCs w:val="18"/>
              </w:rPr>
            </w:pPr>
          </w:p>
        </w:tc>
        <w:tc>
          <w:tcPr>
            <w:tcW w:w="2693" w:type="dxa"/>
            <w:gridSpan w:val="2"/>
          </w:tcPr>
          <w:p>
            <w:pPr>
              <w:spacing w:line="360" w:lineRule="auto"/>
              <w:rPr>
                <w:rFonts w:asciiTheme="majorEastAsia" w:hAnsiTheme="majorEastAsia" w:eastAsiaTheme="majorEastAsia"/>
                <w:sz w:val="18"/>
                <w:szCs w:val="18"/>
              </w:rPr>
            </w:pPr>
          </w:p>
        </w:tc>
        <w:tc>
          <w:tcPr>
            <w:tcW w:w="1559" w:type="dxa"/>
            <w:gridSpan w:val="2"/>
          </w:tcPr>
          <w:p>
            <w:pPr>
              <w:spacing w:line="360" w:lineRule="auto"/>
              <w:rPr>
                <w:rFonts w:asciiTheme="majorEastAsia" w:hAnsiTheme="majorEastAsia" w:eastAsiaTheme="majorEastAsia"/>
                <w:sz w:val="18"/>
                <w:szCs w:val="18"/>
              </w:rPr>
            </w:pPr>
          </w:p>
        </w:tc>
        <w:tc>
          <w:tcPr>
            <w:tcW w:w="1418" w:type="dxa"/>
            <w:gridSpan w:val="2"/>
          </w:tcPr>
          <w:p>
            <w:pPr>
              <w:spacing w:line="360" w:lineRule="auto"/>
              <w:rPr>
                <w:rFonts w:asciiTheme="majorEastAsia" w:hAnsiTheme="majorEastAsia" w:eastAsiaTheme="majorEastAsia"/>
                <w:sz w:val="18"/>
                <w:szCs w:val="18"/>
              </w:rPr>
            </w:pPr>
          </w:p>
        </w:tc>
        <w:tc>
          <w:tcPr>
            <w:tcW w:w="2827" w:type="dxa"/>
            <w:gridSpan w:val="2"/>
            <w:vAlign w:val="center"/>
          </w:tcPr>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第期清单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59" w:type="dxa"/>
            <w:vMerge w:val="continue"/>
            <w:vAlign w:val="center"/>
          </w:tcPr>
          <w:p>
            <w:pPr>
              <w:spacing w:line="360" w:lineRule="auto"/>
              <w:jc w:val="center"/>
              <w:rPr>
                <w:rFonts w:asciiTheme="majorEastAsia" w:hAnsiTheme="majorEastAsia" w:eastAsiaTheme="majorEastAsia"/>
                <w:sz w:val="18"/>
                <w:szCs w:val="18"/>
              </w:rPr>
            </w:pPr>
          </w:p>
        </w:tc>
        <w:tc>
          <w:tcPr>
            <w:tcW w:w="2693" w:type="dxa"/>
            <w:gridSpan w:val="2"/>
          </w:tcPr>
          <w:p>
            <w:pPr>
              <w:spacing w:line="360" w:lineRule="auto"/>
              <w:rPr>
                <w:rFonts w:asciiTheme="majorEastAsia" w:hAnsiTheme="majorEastAsia" w:eastAsiaTheme="majorEastAsia"/>
                <w:sz w:val="18"/>
                <w:szCs w:val="18"/>
              </w:rPr>
            </w:pPr>
          </w:p>
        </w:tc>
        <w:tc>
          <w:tcPr>
            <w:tcW w:w="1559" w:type="dxa"/>
            <w:gridSpan w:val="2"/>
          </w:tcPr>
          <w:p>
            <w:pPr>
              <w:spacing w:line="360" w:lineRule="auto"/>
              <w:rPr>
                <w:rFonts w:asciiTheme="majorEastAsia" w:hAnsiTheme="majorEastAsia" w:eastAsiaTheme="majorEastAsia"/>
                <w:sz w:val="18"/>
                <w:szCs w:val="18"/>
              </w:rPr>
            </w:pPr>
          </w:p>
        </w:tc>
        <w:tc>
          <w:tcPr>
            <w:tcW w:w="1418" w:type="dxa"/>
            <w:gridSpan w:val="2"/>
          </w:tcPr>
          <w:p>
            <w:pPr>
              <w:spacing w:line="360" w:lineRule="auto"/>
              <w:rPr>
                <w:rFonts w:asciiTheme="majorEastAsia" w:hAnsiTheme="majorEastAsia" w:eastAsiaTheme="majorEastAsia"/>
                <w:sz w:val="18"/>
                <w:szCs w:val="18"/>
              </w:rPr>
            </w:pPr>
          </w:p>
        </w:tc>
        <w:tc>
          <w:tcPr>
            <w:tcW w:w="2827" w:type="dxa"/>
            <w:gridSpan w:val="2"/>
            <w:vAlign w:val="center"/>
          </w:tcPr>
          <w:p>
            <w:pPr>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第期清单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59" w:type="dxa"/>
            <w:vAlign w:val="center"/>
          </w:tcPr>
          <w:p>
            <w:pPr>
              <w:spacing w:line="360" w:lineRule="auto"/>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说明</w:t>
            </w:r>
          </w:p>
        </w:tc>
        <w:tc>
          <w:tcPr>
            <w:tcW w:w="2693" w:type="dxa"/>
            <w:gridSpan w:val="2"/>
          </w:tcPr>
          <w:p>
            <w:pPr>
              <w:spacing w:line="360" w:lineRule="auto"/>
              <w:rPr>
                <w:rFonts w:asciiTheme="majorEastAsia" w:hAnsiTheme="majorEastAsia" w:eastAsiaTheme="majorEastAsia"/>
                <w:sz w:val="18"/>
                <w:szCs w:val="18"/>
              </w:rPr>
            </w:pPr>
          </w:p>
        </w:tc>
        <w:tc>
          <w:tcPr>
            <w:tcW w:w="1559" w:type="dxa"/>
            <w:gridSpan w:val="2"/>
          </w:tcPr>
          <w:p>
            <w:pPr>
              <w:spacing w:line="360" w:lineRule="auto"/>
              <w:rPr>
                <w:rFonts w:asciiTheme="majorEastAsia" w:hAnsiTheme="majorEastAsia" w:eastAsiaTheme="majorEastAsia"/>
                <w:sz w:val="18"/>
                <w:szCs w:val="18"/>
              </w:rPr>
            </w:pPr>
          </w:p>
        </w:tc>
        <w:tc>
          <w:tcPr>
            <w:tcW w:w="1418" w:type="dxa"/>
            <w:gridSpan w:val="2"/>
          </w:tcPr>
          <w:p>
            <w:pPr>
              <w:spacing w:line="360" w:lineRule="auto"/>
              <w:rPr>
                <w:rFonts w:asciiTheme="majorEastAsia" w:hAnsiTheme="majorEastAsia" w:eastAsiaTheme="majorEastAsia"/>
                <w:sz w:val="18"/>
                <w:szCs w:val="18"/>
              </w:rPr>
            </w:pPr>
          </w:p>
        </w:tc>
        <w:tc>
          <w:tcPr>
            <w:tcW w:w="2827" w:type="dxa"/>
            <w:gridSpan w:val="2"/>
          </w:tcPr>
          <w:p>
            <w:pPr>
              <w:spacing w:line="360" w:lineRule="auto"/>
              <w:rPr>
                <w:rFonts w:asciiTheme="majorEastAsia" w:hAnsiTheme="majorEastAsia" w:eastAsiaTheme="majorEastAsia"/>
                <w:sz w:val="18"/>
                <w:szCs w:val="18"/>
              </w:rPr>
            </w:pPr>
          </w:p>
        </w:tc>
      </w:tr>
    </w:tbl>
    <w:p>
      <w:pPr>
        <w:spacing w:line="360" w:lineRule="auto"/>
        <w:rPr>
          <w:rFonts w:asciiTheme="majorEastAsia" w:hAnsiTheme="majorEastAsia" w:eastAsiaTheme="majorEastAsia"/>
        </w:rPr>
      </w:pPr>
      <w:r>
        <w:rPr>
          <w:rFonts w:asciiTheme="majorEastAsia" w:hAnsiTheme="majorEastAsia" w:eastAsiaTheme="majorEastAsia"/>
        </w:rPr>
        <w:t>备注： 1.制造商为小型或微型企业时才需要填“制造商企业类型”栏，填写内容为“小型”或“微 型”； 2.“节能产品、环保标志产品”是属于国家行业主管部门颁布的清单目录中的产品，须填 写认证证书编号，并在“清单”栏中填写属于“第 期清单”的产品（产品被列入多期清单的，</w:t>
      </w:r>
      <w:r>
        <w:rPr>
          <w:rFonts w:asciiTheme="majorEastAsia" w:hAnsiTheme="majorEastAsia" w:eastAsiaTheme="majorEastAsia"/>
          <w:b/>
        </w:rPr>
        <w:t xml:space="preserve"> 以最新一期为准</w:t>
      </w:r>
      <w:r>
        <w:rPr>
          <w:rFonts w:asciiTheme="majorEastAsia" w:hAnsiTheme="majorEastAsia" w:eastAsiaTheme="majorEastAsia"/>
        </w:rPr>
        <w:t xml:space="preserve">），同时提供有效期内的证书复印件以及下述文件（均为复印件，加盖供应商 公章）： </w:t>
      </w:r>
    </w:p>
    <w:p>
      <w:pPr>
        <w:spacing w:line="360" w:lineRule="auto"/>
        <w:rPr>
          <w:rFonts w:asciiTheme="majorEastAsia" w:hAnsiTheme="majorEastAsia" w:eastAsiaTheme="majorEastAsia"/>
        </w:rPr>
      </w:pPr>
      <w:r>
        <w:rPr>
          <w:rFonts w:asciiTheme="majorEastAsia" w:hAnsiTheme="majorEastAsia" w:eastAsiaTheme="majorEastAsia"/>
        </w:rPr>
        <w:t>1.1 属于“节能产品政府采购清单”中品目的产品，提供“节能产品政府采购清单（第__ _期）”中投标产品所在清单页并加盖供应商公章，节能清单在中华人民共和国财政部网站、 中国政府采购网、国家发展改革委网站和中国质量认证中心网站上发布；</w:t>
      </w:r>
    </w:p>
    <w:p>
      <w:pPr>
        <w:spacing w:line="360" w:lineRule="auto"/>
        <w:rPr>
          <w:rFonts w:asciiTheme="majorEastAsia" w:hAnsiTheme="majorEastAsia" w:eastAsiaTheme="majorEastAsia"/>
        </w:rPr>
      </w:pPr>
      <w:r>
        <w:rPr>
          <w:rFonts w:asciiTheme="majorEastAsia" w:hAnsiTheme="majorEastAsia" w:eastAsiaTheme="majorEastAsia"/>
        </w:rPr>
        <w:t xml:space="preserve"> 1.2 属于“环境标志产品政府采购清单”中品目的产品，提供最新“环境标志产品政府采 购清单”中投标产品所在清单页并加盖供应商公章，清单在中华人民共和国财政部网站、中国 政府采购网、中华人民共和国环境保护部网站、中国绿色采购网上发布。</w:t>
      </w:r>
    </w:p>
    <w:p>
      <w:pPr>
        <w:spacing w:line="360" w:lineRule="auto"/>
        <w:rPr>
          <w:rFonts w:asciiTheme="majorEastAsia" w:hAnsiTheme="majorEastAsia" w:eastAsiaTheme="majorEastAsia"/>
        </w:rPr>
      </w:pPr>
      <w:r>
        <w:rPr>
          <w:rFonts w:asciiTheme="majorEastAsia" w:hAnsiTheme="majorEastAsia" w:eastAsiaTheme="majorEastAsia"/>
        </w:rPr>
        <w:t xml:space="preserve"> 供应商名称（单位盖公章）：</w:t>
      </w:r>
    </w:p>
    <w:p>
      <w:pPr>
        <w:spacing w:line="360" w:lineRule="auto"/>
        <w:rPr>
          <w:rFonts w:asciiTheme="majorEastAsia" w:hAnsiTheme="majorEastAsia" w:eastAsiaTheme="majorEastAsia"/>
          <w:sz w:val="24"/>
        </w:rPr>
      </w:pPr>
      <w:r>
        <w:rPr>
          <w:rFonts w:asciiTheme="majorEastAsia" w:hAnsiTheme="majorEastAsia" w:eastAsiaTheme="majorEastAsia"/>
        </w:rPr>
        <w:t xml:space="preserve"> 法定代表人或供应商授权代表（签名或盖章）：</w:t>
      </w:r>
    </w:p>
    <w:p>
      <w:pPr>
        <w:spacing w:line="360" w:lineRule="auto"/>
        <w:ind w:firstLine="105" w:firstLineChars="50"/>
        <w:rPr>
          <w:rFonts w:asciiTheme="majorEastAsia" w:hAnsiTheme="majorEastAsia" w:eastAsiaTheme="majorEastAsia"/>
          <w:sz w:val="24"/>
        </w:rPr>
      </w:pPr>
      <w:r>
        <w:rPr>
          <w:rFonts w:asciiTheme="majorEastAsia" w:hAnsiTheme="majorEastAsia" w:eastAsiaTheme="majorEastAsia"/>
        </w:rPr>
        <w:t>日 期：</w:t>
      </w:r>
    </w:p>
    <w:p/>
    <w:p/>
    <w:p/>
    <w:p/>
    <w:p/>
    <w:p/>
    <w:p>
      <w:pPr>
        <w:jc w:val="center"/>
        <w:rPr>
          <w:b/>
          <w:sz w:val="36"/>
        </w:rPr>
      </w:pPr>
      <w:r>
        <w:rPr>
          <w:b/>
          <w:sz w:val="36"/>
        </w:rPr>
        <w:t>十二</w:t>
      </w:r>
      <w:r>
        <w:rPr>
          <w:rFonts w:hint="eastAsia"/>
          <w:b/>
          <w:sz w:val="36"/>
        </w:rPr>
        <w:t>、</w:t>
      </w:r>
      <w:r>
        <w:rPr>
          <w:b/>
          <w:sz w:val="36"/>
        </w:rPr>
        <w:t xml:space="preserve"> 中小企业声明函</w:t>
      </w:r>
    </w:p>
    <w:p>
      <w:pPr>
        <w:jc w:val="center"/>
        <w:rPr>
          <w:b/>
        </w:rPr>
      </w:pPr>
    </w:p>
    <w:p>
      <w:pPr>
        <w:spacing w:line="360" w:lineRule="auto"/>
        <w:rPr>
          <w:rFonts w:asciiTheme="minorEastAsia" w:hAnsiTheme="minorEastAsia"/>
          <w:sz w:val="24"/>
        </w:rPr>
      </w:pPr>
      <w:r>
        <w:rPr>
          <w:rFonts w:asciiTheme="minorEastAsia" w:hAnsiTheme="minorEastAsia"/>
          <w:sz w:val="24"/>
        </w:rPr>
        <w:t xml:space="preserve">本公司郑重声明，根据《政府采购促进中小企业发展暂行办法》（财库[2011]181 号）的 规定，本公司为（请填写：中型、小型、微型）企业。即，本公司同时满足以下条件： </w:t>
      </w:r>
    </w:p>
    <w:p>
      <w:pPr>
        <w:spacing w:line="360" w:lineRule="auto"/>
        <w:ind w:firstLine="600" w:firstLineChars="250"/>
        <w:rPr>
          <w:rFonts w:asciiTheme="minorEastAsia" w:hAnsiTheme="minorEastAsia"/>
          <w:sz w:val="24"/>
        </w:rPr>
      </w:pPr>
      <w:r>
        <w:rPr>
          <w:rFonts w:asciiTheme="minorEastAsia" w:hAnsiTheme="minorEastAsia"/>
          <w:sz w:val="24"/>
        </w:rPr>
        <w:t>1.根据《工业和信息化部、国家统计局、国家发展和改革委员会、财政部关于印发中小企 业划型标准规定的通知》（工信部联企业[2011]300 号）规定的划分标准，本公司为（请填写： 中型、小型、微型）企业。</w:t>
      </w:r>
    </w:p>
    <w:p>
      <w:pPr>
        <w:spacing w:line="360" w:lineRule="auto"/>
        <w:ind w:firstLine="600" w:firstLineChars="250"/>
        <w:rPr>
          <w:rFonts w:asciiTheme="minorEastAsia" w:hAnsiTheme="minorEastAsia"/>
          <w:sz w:val="24"/>
        </w:rPr>
      </w:pPr>
      <w:r>
        <w:rPr>
          <w:rFonts w:asciiTheme="minorEastAsia" w:hAnsiTheme="minorEastAsia"/>
          <w:sz w:val="24"/>
        </w:rPr>
        <w:t xml:space="preserve"> 2.本公司参加</w:t>
      </w:r>
      <w:r>
        <w:rPr>
          <w:rFonts w:asciiTheme="minorEastAsia" w:hAnsiTheme="minorEastAsia"/>
          <w:sz w:val="24"/>
          <w:u w:val="single"/>
        </w:rPr>
        <w:t xml:space="preserve"> (采购人单位名称)</w:t>
      </w:r>
      <w:r>
        <w:rPr>
          <w:rFonts w:asciiTheme="minorEastAsia" w:hAnsiTheme="minorEastAsia"/>
          <w:sz w:val="24"/>
        </w:rPr>
        <w:t>的</w:t>
      </w:r>
      <w:r>
        <w:rPr>
          <w:rFonts w:asciiTheme="minorEastAsia" w:hAnsiTheme="minorEastAsia"/>
          <w:sz w:val="24"/>
          <w:u w:val="single"/>
        </w:rPr>
        <w:t xml:space="preserve"> (项目名称) </w:t>
      </w:r>
      <w:r>
        <w:rPr>
          <w:rFonts w:asciiTheme="minorEastAsia" w:hAnsiTheme="minorEastAsia"/>
          <w:sz w:val="24"/>
        </w:rPr>
        <w:t xml:space="preserve">采购活动提供本企业 制造的货物，由本企业承担工程、提供服务，或者提供其他（请填写：中型、小型、微型）企 业制造的货物。本条所称货物不包括使用大型企业注册商标的货物。 </w:t>
      </w:r>
    </w:p>
    <w:p>
      <w:pPr>
        <w:spacing w:line="360" w:lineRule="auto"/>
        <w:ind w:firstLine="600" w:firstLineChars="250"/>
        <w:rPr>
          <w:rFonts w:asciiTheme="minorEastAsia" w:hAnsiTheme="minorEastAsia"/>
          <w:sz w:val="24"/>
        </w:rPr>
      </w:pPr>
      <w:r>
        <w:rPr>
          <w:rFonts w:asciiTheme="minorEastAsia" w:hAnsiTheme="minorEastAsia"/>
          <w:sz w:val="24"/>
        </w:rPr>
        <w:t>本公司对上述声明的真实性负责。如有虚假，将依法承担相应责任。</w:t>
      </w:r>
    </w:p>
    <w:p>
      <w:pPr>
        <w:spacing w:line="360" w:lineRule="auto"/>
        <w:ind w:firstLine="600" w:firstLineChars="250"/>
        <w:rPr>
          <w:rFonts w:asciiTheme="minorEastAsia" w:hAnsiTheme="minorEastAsia"/>
          <w:sz w:val="24"/>
        </w:rPr>
      </w:pPr>
    </w:p>
    <w:p>
      <w:pPr>
        <w:spacing w:line="360" w:lineRule="auto"/>
        <w:rPr>
          <w:rFonts w:asciiTheme="minorEastAsia" w:hAnsiTheme="minorEastAsia"/>
          <w:sz w:val="24"/>
        </w:rPr>
      </w:pPr>
      <w:r>
        <w:rPr>
          <w:rFonts w:asciiTheme="minorEastAsia" w:hAnsiTheme="minorEastAsia"/>
          <w:sz w:val="24"/>
        </w:rPr>
        <w:t>供应商名称（单位盖公章）：</w:t>
      </w:r>
    </w:p>
    <w:p>
      <w:pPr>
        <w:spacing w:line="360" w:lineRule="auto"/>
        <w:rPr>
          <w:rFonts w:asciiTheme="minorEastAsia" w:hAnsiTheme="minorEastAsia"/>
          <w:sz w:val="32"/>
        </w:rPr>
      </w:pPr>
      <w:r>
        <w:rPr>
          <w:rFonts w:asciiTheme="minorEastAsia" w:hAnsiTheme="minorEastAsia"/>
          <w:sz w:val="24"/>
        </w:rPr>
        <w:t xml:space="preserve"> 法定代表人或供应商授权代表（签名或盖章）：</w:t>
      </w:r>
    </w:p>
    <w:p>
      <w:pPr>
        <w:spacing w:line="360" w:lineRule="auto"/>
        <w:ind w:firstLine="120" w:firstLineChars="50"/>
        <w:rPr>
          <w:rFonts w:asciiTheme="minorEastAsia" w:hAnsiTheme="minorEastAsia"/>
          <w:sz w:val="32"/>
        </w:rPr>
      </w:pPr>
      <w:r>
        <w:rPr>
          <w:rFonts w:asciiTheme="minorEastAsia" w:hAnsiTheme="minorEastAsia"/>
          <w:sz w:val="24"/>
        </w:rPr>
        <w:t>日 期：</w:t>
      </w:r>
    </w:p>
    <w:p>
      <w:pPr>
        <w:rPr>
          <w:rFonts w:asciiTheme="minorEastAsia" w:hAnsiTheme="minorEastAsia"/>
          <w:sz w:val="24"/>
        </w:rPr>
      </w:pPr>
    </w:p>
    <w:p>
      <w:pPr>
        <w:rPr>
          <w:rFonts w:asciiTheme="minorEastAsia" w:hAnsiTheme="minorEastAsia"/>
          <w:sz w:val="24"/>
        </w:rPr>
      </w:pPr>
    </w:p>
    <w:p/>
    <w:p/>
    <w:p/>
    <w:p/>
    <w:p/>
    <w:p/>
    <w:p/>
    <w:p/>
    <w:p/>
    <w:p/>
    <w:p/>
    <w:p/>
    <w:p/>
    <w:p/>
    <w:p/>
    <w:p/>
    <w:p/>
    <w:p/>
    <w:p/>
    <w:p/>
    <w:p/>
    <w:p/>
    <w:p/>
    <w:p/>
    <w:p/>
    <w:p/>
    <w:p/>
    <w:p/>
    <w:p/>
    <w:p>
      <w:pPr>
        <w:spacing w:line="360" w:lineRule="auto"/>
        <w:jc w:val="center"/>
        <w:rPr>
          <w:b/>
        </w:rPr>
      </w:pPr>
      <w:r>
        <w:rPr>
          <w:b/>
          <w:sz w:val="36"/>
        </w:rPr>
        <w:t>残疾人福利性单位声明函</w:t>
      </w:r>
    </w:p>
    <w:p>
      <w:pPr>
        <w:spacing w:line="360" w:lineRule="auto"/>
        <w:ind w:firstLine="600" w:firstLineChars="250"/>
        <w:rPr>
          <w:rFonts w:asciiTheme="majorEastAsia" w:hAnsiTheme="majorEastAsia" w:eastAsiaTheme="majorEastAsia"/>
          <w:sz w:val="24"/>
        </w:rPr>
      </w:pPr>
      <w:r>
        <w:rPr>
          <w:rFonts w:asciiTheme="majorEastAsia" w:hAnsiTheme="majorEastAsia" w:eastAsiaTheme="majorEastAsia"/>
          <w:sz w:val="24"/>
        </w:rPr>
        <w:t xml:space="preserve">本单位郑重声明，根据《财政部 民政部 中国残疾人联合会关于促进残疾人就业政府 采购政策的通知》（财库〔2017〕 141 号）的规定，本单位为符合条件的残疾人福利性 单位，且本单位参加______单位的______项目采购活动提供本单位制造的货物（由本单位 承担工程/提供服务），或者提供其他残疾人福利性单位制造的货物（不包括使用非残疾 人福利性单位注册商标的货物）。 </w:t>
      </w:r>
    </w:p>
    <w:p>
      <w:pPr>
        <w:spacing w:line="360" w:lineRule="auto"/>
        <w:ind w:firstLine="600" w:firstLineChars="250"/>
        <w:rPr>
          <w:rFonts w:asciiTheme="majorEastAsia" w:hAnsiTheme="majorEastAsia" w:eastAsiaTheme="majorEastAsia"/>
          <w:sz w:val="24"/>
        </w:rPr>
      </w:pPr>
      <w:r>
        <w:rPr>
          <w:rFonts w:asciiTheme="majorEastAsia" w:hAnsiTheme="majorEastAsia" w:eastAsiaTheme="majorEastAsia"/>
          <w:sz w:val="24"/>
        </w:rPr>
        <w:t>本单位对上述声明的真实性负责。如有虚假，将依法承担相应责任。</w:t>
      </w:r>
    </w:p>
    <w:p>
      <w:pPr>
        <w:spacing w:line="360" w:lineRule="auto"/>
        <w:ind w:firstLine="600" w:firstLineChars="250"/>
        <w:rPr>
          <w:rFonts w:asciiTheme="majorEastAsia" w:hAnsiTheme="majorEastAsia" w:eastAsiaTheme="majorEastAsia"/>
          <w:sz w:val="24"/>
        </w:rPr>
      </w:pPr>
    </w:p>
    <w:p>
      <w:pPr>
        <w:spacing w:line="360" w:lineRule="auto"/>
        <w:ind w:firstLine="600" w:firstLineChars="250"/>
        <w:rPr>
          <w:rFonts w:asciiTheme="majorEastAsia" w:hAnsiTheme="majorEastAsia" w:eastAsiaTheme="majorEastAsia"/>
          <w:sz w:val="24"/>
        </w:rPr>
      </w:pPr>
    </w:p>
    <w:p>
      <w:pPr>
        <w:spacing w:line="360" w:lineRule="auto"/>
        <w:ind w:firstLine="600" w:firstLineChars="250"/>
        <w:rPr>
          <w:rFonts w:asciiTheme="majorEastAsia" w:hAnsiTheme="majorEastAsia" w:eastAsiaTheme="majorEastAsia"/>
          <w:sz w:val="24"/>
        </w:rPr>
      </w:pPr>
    </w:p>
    <w:p>
      <w:pPr>
        <w:spacing w:line="360" w:lineRule="auto"/>
        <w:ind w:firstLine="600" w:firstLineChars="250"/>
        <w:rPr>
          <w:rFonts w:asciiTheme="majorEastAsia" w:hAnsiTheme="majorEastAsia" w:eastAsiaTheme="majorEastAsia"/>
          <w:sz w:val="24"/>
        </w:rPr>
      </w:pPr>
    </w:p>
    <w:p>
      <w:pPr>
        <w:spacing w:line="360" w:lineRule="auto"/>
        <w:ind w:firstLine="600" w:firstLineChars="250"/>
        <w:rPr>
          <w:rFonts w:asciiTheme="majorEastAsia" w:hAnsiTheme="majorEastAsia" w:eastAsiaTheme="majorEastAsia"/>
          <w:sz w:val="24"/>
        </w:rPr>
      </w:pPr>
    </w:p>
    <w:p>
      <w:pPr>
        <w:spacing w:line="360" w:lineRule="auto"/>
        <w:ind w:firstLine="600" w:firstLineChars="250"/>
        <w:jc w:val="right"/>
        <w:rPr>
          <w:rFonts w:asciiTheme="majorEastAsia" w:hAnsiTheme="majorEastAsia" w:eastAsiaTheme="majorEastAsia"/>
          <w:sz w:val="24"/>
        </w:rPr>
      </w:pPr>
      <w:r>
        <w:rPr>
          <w:rFonts w:asciiTheme="majorEastAsia" w:hAnsiTheme="majorEastAsia" w:eastAsiaTheme="majorEastAsia"/>
          <w:sz w:val="24"/>
        </w:rPr>
        <w:t xml:space="preserve"> 日期：20 年 月 日</w:t>
      </w:r>
    </w:p>
    <w:p>
      <w:pPr>
        <w:spacing w:line="360" w:lineRule="auto"/>
        <w:ind w:firstLine="600" w:firstLineChars="250"/>
        <w:jc w:val="right"/>
        <w:rPr>
          <w:rFonts w:asciiTheme="majorEastAsia" w:hAnsiTheme="majorEastAsia" w:eastAsiaTheme="majorEastAsia"/>
          <w:sz w:val="24"/>
        </w:rPr>
      </w:pPr>
    </w:p>
    <w:p>
      <w:pPr>
        <w:spacing w:line="360" w:lineRule="auto"/>
        <w:ind w:firstLine="525" w:firstLineChars="250"/>
        <w:jc w:val="right"/>
      </w:pPr>
    </w:p>
    <w:p>
      <w:pPr>
        <w:spacing w:line="360" w:lineRule="auto"/>
        <w:ind w:firstLine="525" w:firstLineChars="250"/>
        <w:jc w:val="right"/>
      </w:pPr>
    </w:p>
    <w:p>
      <w:pPr>
        <w:spacing w:line="360" w:lineRule="auto"/>
        <w:ind w:firstLine="525" w:firstLineChars="250"/>
        <w:jc w:val="right"/>
      </w:pPr>
    </w:p>
    <w:p>
      <w:pPr>
        <w:spacing w:line="360" w:lineRule="auto"/>
        <w:ind w:firstLine="525" w:firstLineChars="250"/>
        <w:jc w:val="right"/>
      </w:pPr>
    </w:p>
    <w:p>
      <w:pPr>
        <w:spacing w:line="360" w:lineRule="auto"/>
        <w:ind w:firstLine="525" w:firstLineChars="250"/>
        <w:jc w:val="right"/>
      </w:pPr>
    </w:p>
    <w:p>
      <w:pPr>
        <w:spacing w:line="360" w:lineRule="auto"/>
        <w:ind w:firstLine="525" w:firstLineChars="250"/>
        <w:jc w:val="right"/>
      </w:pPr>
    </w:p>
    <w:p>
      <w:pPr>
        <w:spacing w:line="360" w:lineRule="auto"/>
        <w:ind w:firstLine="525" w:firstLineChars="250"/>
        <w:jc w:val="right"/>
      </w:pPr>
    </w:p>
    <w:p>
      <w:pPr>
        <w:spacing w:line="360" w:lineRule="auto"/>
        <w:ind w:firstLine="525" w:firstLineChars="250"/>
        <w:jc w:val="right"/>
      </w:pPr>
    </w:p>
    <w:p>
      <w:pPr>
        <w:spacing w:line="360" w:lineRule="auto"/>
        <w:ind w:firstLine="525" w:firstLineChars="250"/>
        <w:jc w:val="right"/>
      </w:pPr>
    </w:p>
    <w:p>
      <w:pPr>
        <w:spacing w:line="360" w:lineRule="auto"/>
        <w:ind w:firstLine="525" w:firstLineChars="250"/>
        <w:jc w:val="right"/>
      </w:pPr>
    </w:p>
    <w:p>
      <w:pPr>
        <w:spacing w:line="360" w:lineRule="auto"/>
        <w:ind w:firstLine="525" w:firstLineChars="250"/>
        <w:jc w:val="right"/>
      </w:pPr>
    </w:p>
    <w:p>
      <w:pPr>
        <w:spacing w:line="360" w:lineRule="auto"/>
        <w:ind w:firstLine="525" w:firstLineChars="250"/>
        <w:jc w:val="right"/>
      </w:pPr>
    </w:p>
    <w:p>
      <w:pPr>
        <w:spacing w:line="360" w:lineRule="auto"/>
        <w:ind w:firstLine="525" w:firstLineChars="250"/>
        <w:jc w:val="right"/>
      </w:pPr>
    </w:p>
    <w:p>
      <w:pPr>
        <w:spacing w:line="360" w:lineRule="auto"/>
        <w:ind w:firstLine="525" w:firstLineChars="250"/>
        <w:jc w:val="right"/>
      </w:pPr>
    </w:p>
    <w:p>
      <w:pPr>
        <w:spacing w:line="360" w:lineRule="auto"/>
        <w:ind w:firstLine="525" w:firstLineChars="250"/>
        <w:jc w:val="right"/>
      </w:pPr>
    </w:p>
    <w:p>
      <w:pPr>
        <w:spacing w:line="360" w:lineRule="auto"/>
        <w:ind w:firstLine="525" w:firstLineChars="250"/>
        <w:jc w:val="right"/>
      </w:pPr>
    </w:p>
    <w:p>
      <w:pPr>
        <w:spacing w:line="360" w:lineRule="auto"/>
        <w:ind w:firstLine="525" w:firstLineChars="250"/>
        <w:jc w:val="right"/>
      </w:pPr>
    </w:p>
    <w:p>
      <w:pPr>
        <w:spacing w:line="360" w:lineRule="auto"/>
        <w:ind w:right="420"/>
      </w:pPr>
    </w:p>
    <w:p>
      <w:pPr>
        <w:spacing w:line="360" w:lineRule="auto"/>
        <w:ind w:firstLine="525" w:firstLineChars="250"/>
        <w:jc w:val="right"/>
      </w:pPr>
    </w:p>
    <w:p>
      <w:pPr>
        <w:spacing w:line="360" w:lineRule="auto"/>
        <w:ind w:firstLine="525" w:firstLineChars="250"/>
        <w:jc w:val="right"/>
      </w:pPr>
    </w:p>
    <w:p>
      <w:pPr>
        <w:spacing w:line="360" w:lineRule="auto"/>
        <w:ind w:firstLine="904" w:firstLineChars="250"/>
        <w:jc w:val="center"/>
        <w:rPr>
          <w:b/>
          <w:sz w:val="36"/>
        </w:rPr>
      </w:pPr>
      <w:r>
        <w:rPr>
          <w:b/>
          <w:sz w:val="36"/>
        </w:rPr>
        <w:t>十三</w:t>
      </w:r>
      <w:r>
        <w:rPr>
          <w:rFonts w:hint="eastAsia"/>
          <w:b/>
          <w:sz w:val="36"/>
        </w:rPr>
        <w:t>、</w:t>
      </w:r>
      <w:r>
        <w:rPr>
          <w:b/>
          <w:sz w:val="36"/>
        </w:rPr>
        <w:t xml:space="preserve"> 制造商中小企业声明函</w:t>
      </w:r>
    </w:p>
    <w:p>
      <w:pPr>
        <w:spacing w:line="360" w:lineRule="auto"/>
        <w:ind w:firstLine="840" w:firstLineChars="350"/>
        <w:rPr>
          <w:rFonts w:asciiTheme="majorEastAsia" w:hAnsiTheme="majorEastAsia" w:eastAsiaTheme="majorEastAsia"/>
          <w:sz w:val="24"/>
        </w:rPr>
      </w:pPr>
      <w:r>
        <w:rPr>
          <w:rFonts w:asciiTheme="majorEastAsia" w:hAnsiTheme="majorEastAsia" w:eastAsiaTheme="majorEastAsia"/>
          <w:sz w:val="24"/>
        </w:rPr>
        <w:t>本公司郑重声明，根据《政府采购促进中小企业发展暂行办法》（财库[2011]181 号）的 规定和《工业和信息化部、国家统计局、国家发展和改革委员会、财政部关于印发中小企业划 型标准规定的通知》（工信部联企业[2011]300 号）规定的划分标准：</w:t>
      </w:r>
    </w:p>
    <w:p>
      <w:pPr>
        <w:spacing w:line="360" w:lineRule="auto"/>
        <w:ind w:firstLine="840" w:firstLineChars="350"/>
        <w:rPr>
          <w:rFonts w:asciiTheme="majorEastAsia" w:hAnsiTheme="majorEastAsia" w:eastAsiaTheme="majorEastAsia"/>
          <w:sz w:val="24"/>
        </w:rPr>
      </w:pPr>
      <w:r>
        <w:rPr>
          <w:rFonts w:asciiTheme="majorEastAsia" w:hAnsiTheme="majorEastAsia" w:eastAsiaTheme="majorEastAsia"/>
          <w:sz w:val="24"/>
        </w:rPr>
        <w:t xml:space="preserve"> 第四条第项行业，本公司为（请填写：中型、小型、微型）企业。 </w:t>
      </w:r>
    </w:p>
    <w:p>
      <w:pPr>
        <w:spacing w:line="360" w:lineRule="auto"/>
        <w:ind w:firstLine="840" w:firstLineChars="350"/>
        <w:rPr>
          <w:rFonts w:asciiTheme="majorEastAsia" w:hAnsiTheme="majorEastAsia" w:eastAsiaTheme="majorEastAsia"/>
          <w:sz w:val="24"/>
        </w:rPr>
      </w:pPr>
      <w:r>
        <w:rPr>
          <w:rFonts w:asciiTheme="majorEastAsia" w:hAnsiTheme="majorEastAsia" w:eastAsiaTheme="majorEastAsia"/>
          <w:sz w:val="24"/>
        </w:rPr>
        <w:t>本公司对上述声明的真实性负责。如有虚假，将依法承担相应责任。</w:t>
      </w:r>
    </w:p>
    <w:p>
      <w:pPr>
        <w:spacing w:line="360" w:lineRule="auto"/>
        <w:ind w:firstLine="840" w:firstLineChars="350"/>
        <w:rPr>
          <w:rFonts w:asciiTheme="majorEastAsia" w:hAnsiTheme="majorEastAsia" w:eastAsiaTheme="majorEastAsia"/>
          <w:sz w:val="24"/>
        </w:rPr>
      </w:pPr>
    </w:p>
    <w:p>
      <w:pPr>
        <w:spacing w:line="360" w:lineRule="auto"/>
        <w:ind w:firstLine="6480" w:firstLineChars="2700"/>
        <w:rPr>
          <w:rFonts w:asciiTheme="majorEastAsia" w:hAnsiTheme="majorEastAsia" w:eastAsiaTheme="majorEastAsia"/>
          <w:sz w:val="24"/>
        </w:rPr>
      </w:pPr>
      <w:r>
        <w:rPr>
          <w:rFonts w:asciiTheme="majorEastAsia" w:hAnsiTheme="majorEastAsia" w:eastAsiaTheme="majorEastAsia"/>
          <w:sz w:val="24"/>
        </w:rPr>
        <w:t xml:space="preserve">企业名称（单位盖公章）： </w:t>
      </w:r>
    </w:p>
    <w:p>
      <w:pPr>
        <w:spacing w:line="360" w:lineRule="auto"/>
        <w:ind w:firstLine="840" w:firstLineChars="350"/>
        <w:rPr>
          <w:rFonts w:asciiTheme="majorEastAsia" w:hAnsiTheme="majorEastAsia" w:eastAsiaTheme="majorEastAsia"/>
          <w:sz w:val="24"/>
        </w:rPr>
      </w:pPr>
    </w:p>
    <w:p>
      <w:pPr>
        <w:spacing w:line="360" w:lineRule="auto"/>
        <w:jc w:val="left"/>
        <w:rPr>
          <w:rFonts w:asciiTheme="majorEastAsia" w:hAnsiTheme="majorEastAsia" w:eastAsiaTheme="majorEastAsia"/>
          <w:sz w:val="24"/>
        </w:rPr>
      </w:pPr>
      <w:r>
        <w:rPr>
          <w:rFonts w:asciiTheme="majorEastAsia" w:hAnsiTheme="majorEastAsia" w:eastAsiaTheme="majorEastAsia"/>
          <w:b/>
          <w:sz w:val="24"/>
        </w:rPr>
        <w:t>中小企业声明函注意事项：</w:t>
      </w:r>
    </w:p>
    <w:p>
      <w:pPr>
        <w:spacing w:line="360" w:lineRule="auto"/>
        <w:ind w:firstLine="120" w:firstLineChars="50"/>
        <w:jc w:val="left"/>
        <w:rPr>
          <w:rFonts w:asciiTheme="majorEastAsia" w:hAnsiTheme="majorEastAsia" w:eastAsiaTheme="majorEastAsia"/>
          <w:sz w:val="24"/>
        </w:rPr>
      </w:pPr>
      <w:r>
        <w:rPr>
          <w:rFonts w:asciiTheme="majorEastAsia" w:hAnsiTheme="majorEastAsia" w:eastAsiaTheme="majorEastAsia"/>
          <w:sz w:val="24"/>
        </w:rPr>
        <w:t xml:space="preserve">1.供应商在此声明函未勾选“中型、小型、微型”其中之一的，将视为非中小企业，不能 享受价格扣除。 </w:t>
      </w:r>
    </w:p>
    <w:p>
      <w:pPr>
        <w:spacing w:line="360" w:lineRule="auto"/>
        <w:ind w:firstLine="240" w:firstLineChars="100"/>
        <w:jc w:val="left"/>
        <w:rPr>
          <w:rFonts w:asciiTheme="majorEastAsia" w:hAnsiTheme="majorEastAsia" w:eastAsiaTheme="majorEastAsia"/>
          <w:sz w:val="24"/>
        </w:rPr>
      </w:pPr>
      <w:r>
        <w:rPr>
          <w:rFonts w:asciiTheme="majorEastAsia" w:hAnsiTheme="majorEastAsia" w:eastAsiaTheme="majorEastAsia"/>
          <w:sz w:val="24"/>
        </w:rPr>
        <w:t>2.供应商提供其他制造商（生产厂家）制作的货物投标，需要同时提供《中小企业声明函》 及《制造商中小企业声明函》（其中《中小企业声明函》加盖供应商公章，《制造商中小企业 声明函》加盖制造商公章），中小企业优惠标准以制造商企业类型为准。具有多个制造商的货 物须提供相应制造商的《制造商中小企业声明函》。提供资料不齐全的视为非中小企业。</w:t>
      </w:r>
    </w:p>
    <w:p>
      <w:pPr>
        <w:spacing w:line="360" w:lineRule="auto"/>
        <w:ind w:firstLine="240" w:firstLineChars="100"/>
        <w:jc w:val="left"/>
        <w:rPr>
          <w:rFonts w:asciiTheme="majorEastAsia" w:hAnsiTheme="majorEastAsia" w:eastAsiaTheme="majorEastAsia"/>
          <w:sz w:val="24"/>
        </w:rPr>
      </w:pPr>
      <w:r>
        <w:rPr>
          <w:rFonts w:asciiTheme="majorEastAsia" w:hAnsiTheme="majorEastAsia" w:eastAsiaTheme="majorEastAsia"/>
          <w:sz w:val="24"/>
        </w:rPr>
        <w:t xml:space="preserve"> 3.供应商提供自己制造的货物投标，则提供《中小企业声明函》。 </w:t>
      </w:r>
    </w:p>
    <w:p>
      <w:pPr>
        <w:spacing w:line="360" w:lineRule="auto"/>
        <w:ind w:firstLine="240" w:firstLineChars="100"/>
        <w:jc w:val="left"/>
        <w:rPr>
          <w:rFonts w:asciiTheme="majorEastAsia" w:hAnsiTheme="majorEastAsia" w:eastAsiaTheme="majorEastAsia"/>
          <w:sz w:val="24"/>
        </w:rPr>
      </w:pPr>
      <w:r>
        <w:rPr>
          <w:rFonts w:asciiTheme="majorEastAsia" w:hAnsiTheme="majorEastAsia" w:eastAsiaTheme="majorEastAsia"/>
          <w:sz w:val="24"/>
        </w:rPr>
        <w:t xml:space="preserve">4．供应商中小企业标准：零售业：从业人员300人以下或营业收入20000万元以下的为中 小微型企业。其中，从业人员50人及以上，且营业收入500万元及以上的为中型企业；从业人 员10人及以上，且营业收入100万元及以上的为小型企业；从业人员10人以下或营业收入100 万元以下的为微型企业。 </w:t>
      </w:r>
    </w:p>
    <w:p>
      <w:pPr>
        <w:spacing w:line="360" w:lineRule="auto"/>
        <w:ind w:firstLine="240" w:firstLineChars="100"/>
        <w:jc w:val="left"/>
        <w:rPr>
          <w:rFonts w:asciiTheme="majorEastAsia" w:hAnsiTheme="majorEastAsia" w:eastAsiaTheme="majorEastAsia"/>
          <w:sz w:val="24"/>
        </w:rPr>
      </w:pPr>
      <w:r>
        <w:rPr>
          <w:rFonts w:asciiTheme="majorEastAsia" w:hAnsiTheme="majorEastAsia" w:eastAsiaTheme="majorEastAsia"/>
          <w:sz w:val="24"/>
        </w:rPr>
        <w:t>5.制造商中小企业标准：工业（含制造业）：从业人员1000人以下或营业收入40000万元 以下的为中小微型企业。其中，从业人员300人及以上，且营业收入2000万元及以上的为中型 企业；从业人员20人及以上，且营业收入300万元及以上的为小型企业；从业人员20人以下或 营业收入300万元以下的为微型企业。</w:t>
      </w:r>
    </w:p>
    <w:p>
      <w:pPr>
        <w:spacing w:line="360" w:lineRule="auto"/>
        <w:ind w:firstLine="240" w:firstLineChars="100"/>
        <w:jc w:val="left"/>
        <w:rPr>
          <w:rFonts w:asciiTheme="majorEastAsia" w:hAnsiTheme="majorEastAsia" w:eastAsiaTheme="majorEastAsia"/>
          <w:sz w:val="24"/>
        </w:rPr>
      </w:pPr>
      <w:r>
        <w:rPr>
          <w:rFonts w:asciiTheme="majorEastAsia" w:hAnsiTheme="majorEastAsia" w:eastAsiaTheme="majorEastAsia"/>
          <w:sz w:val="24"/>
        </w:rPr>
        <w:t xml:space="preserve"> 6.关于企业从业人员的认定，供应商应该真实填写（格式自拟）。</w:t>
      </w:r>
    </w:p>
    <w:p>
      <w:pPr>
        <w:spacing w:line="360" w:lineRule="auto"/>
        <w:ind w:firstLine="240" w:firstLineChars="100"/>
        <w:jc w:val="left"/>
        <w:rPr>
          <w:rFonts w:asciiTheme="majorEastAsia" w:hAnsiTheme="majorEastAsia" w:eastAsiaTheme="majorEastAsia"/>
          <w:sz w:val="24"/>
        </w:rPr>
      </w:pPr>
    </w:p>
    <w:p>
      <w:pPr>
        <w:spacing w:line="360" w:lineRule="auto"/>
        <w:ind w:firstLine="240" w:firstLineChars="100"/>
        <w:jc w:val="left"/>
        <w:rPr>
          <w:rFonts w:asciiTheme="majorEastAsia" w:hAnsiTheme="majorEastAsia" w:eastAsiaTheme="majorEastAsia"/>
          <w:sz w:val="24"/>
        </w:rPr>
      </w:pPr>
    </w:p>
    <w:p>
      <w:pPr>
        <w:spacing w:line="360" w:lineRule="auto"/>
        <w:jc w:val="left"/>
      </w:pPr>
    </w:p>
    <w:p>
      <w:pPr>
        <w:spacing w:line="360" w:lineRule="auto"/>
        <w:ind w:firstLine="210" w:firstLineChars="100"/>
        <w:jc w:val="left"/>
      </w:pPr>
    </w:p>
    <w:p>
      <w:pPr>
        <w:spacing w:line="360" w:lineRule="auto"/>
        <w:ind w:firstLine="210" w:firstLineChars="100"/>
        <w:jc w:val="left"/>
      </w:pPr>
    </w:p>
    <w:p>
      <w:pPr>
        <w:pStyle w:val="45"/>
        <w:outlineLvl w:val="9"/>
        <w:rPr>
          <w:rFonts w:eastAsia="宋体" w:cs="Times New Roman"/>
          <w:b/>
          <w:bCs/>
          <w:sz w:val="32"/>
          <w:szCs w:val="32"/>
        </w:rPr>
      </w:pPr>
      <w:r>
        <w:rPr>
          <w:b/>
          <w:sz w:val="36"/>
        </w:rPr>
        <w:t>十四</w:t>
      </w:r>
      <w:r>
        <w:rPr>
          <w:rFonts w:hint="eastAsia"/>
          <w:b/>
          <w:sz w:val="36"/>
        </w:rPr>
        <w:t>、</w:t>
      </w:r>
      <w:r>
        <w:rPr>
          <w:rFonts w:eastAsia="宋体" w:cs="Times New Roman"/>
          <w:b/>
          <w:bCs/>
          <w:sz w:val="32"/>
          <w:szCs w:val="32"/>
        </w:rPr>
        <w:t>联合体协议书</w:t>
      </w:r>
      <w:r>
        <w:rPr>
          <w:rFonts w:hint="eastAsia" w:eastAsia="宋体" w:cs="Times New Roman"/>
          <w:b/>
          <w:bCs/>
          <w:sz w:val="32"/>
          <w:szCs w:val="32"/>
        </w:rPr>
        <w:t>（如要求）</w:t>
      </w:r>
    </w:p>
    <w:p>
      <w:pPr>
        <w:pStyle w:val="45"/>
        <w:outlineLvl w:val="9"/>
        <w:rPr>
          <w:rFonts w:eastAsia="宋体" w:cs="Times New Roman"/>
          <w:sz w:val="21"/>
          <w:szCs w:val="21"/>
        </w:rPr>
      </w:pPr>
    </w:p>
    <w:p>
      <w:pPr>
        <w:spacing w:line="420" w:lineRule="auto"/>
        <w:rPr>
          <w:rFonts w:ascii="Calibri" w:hAnsi="Calibri" w:eastAsia="宋体" w:cs="Times New Roman"/>
          <w:color w:val="000000"/>
          <w:sz w:val="24"/>
          <w:szCs w:val="21"/>
        </w:rPr>
      </w:pPr>
      <w:r>
        <w:rPr>
          <w:rFonts w:hint="eastAsia" w:ascii="Calibri" w:hAnsi="Calibri" w:eastAsia="宋体" w:cs="Times New Roman"/>
          <w:color w:val="000000"/>
          <w:szCs w:val="21"/>
        </w:rPr>
        <w:t xml:space="preserve"> </w:t>
      </w:r>
      <w:r>
        <w:rPr>
          <w:rFonts w:hint="eastAsia" w:ascii="Calibri" w:hAnsi="Calibri" w:eastAsia="宋体" w:cs="Times New Roman"/>
          <w:color w:val="000000"/>
          <w:sz w:val="24"/>
          <w:szCs w:val="21"/>
        </w:rPr>
        <w:t xml:space="preserve">   </w:t>
      </w:r>
      <w:r>
        <w:rPr>
          <w:rFonts w:ascii="Calibri" w:hAnsi="Calibri" w:eastAsia="宋体" w:cs="Times New Roman"/>
          <w:color w:val="000000"/>
          <w:sz w:val="24"/>
          <w:szCs w:val="21"/>
          <w:u w:val="single"/>
        </w:rPr>
        <w:t xml:space="preserve">      (所有成员单位名称) </w:t>
      </w:r>
      <w:r>
        <w:rPr>
          <w:rFonts w:ascii="Calibri" w:hAnsi="Calibri" w:eastAsia="宋体" w:cs="Times New Roman"/>
          <w:color w:val="000000"/>
          <w:sz w:val="24"/>
          <w:szCs w:val="21"/>
        </w:rPr>
        <w:t>自愿组成联合体，共同参加</w:t>
      </w:r>
      <w:r>
        <w:rPr>
          <w:color w:val="000000"/>
          <w:sz w:val="24"/>
          <w:szCs w:val="21"/>
          <w:u w:val="single"/>
        </w:rPr>
        <w:t xml:space="preserve">    </w:t>
      </w:r>
      <w:r>
        <w:rPr>
          <w:rFonts w:ascii="Calibri" w:hAnsi="Calibri" w:eastAsia="宋体" w:cs="Times New Roman"/>
          <w:color w:val="000000"/>
          <w:sz w:val="24"/>
          <w:szCs w:val="21"/>
          <w:u w:val="single"/>
        </w:rPr>
        <w:t xml:space="preserve">  </w:t>
      </w:r>
      <w:r>
        <w:rPr>
          <w:rFonts w:ascii="Calibri" w:hAnsi="Calibri" w:eastAsia="宋体" w:cs="Times New Roman"/>
          <w:color w:val="000000"/>
          <w:sz w:val="24"/>
          <w:szCs w:val="21"/>
        </w:rPr>
        <w:t>（项目名称）</w:t>
      </w:r>
      <w:r>
        <w:rPr>
          <w:color w:val="000000"/>
          <w:sz w:val="24"/>
          <w:szCs w:val="21"/>
          <w:u w:val="single"/>
        </w:rPr>
        <w:t xml:space="preserve">  </w:t>
      </w:r>
      <w:r>
        <w:rPr>
          <w:rFonts w:hint="eastAsia"/>
          <w:color w:val="000000"/>
          <w:sz w:val="24"/>
          <w:szCs w:val="21"/>
          <w:u w:val="single"/>
        </w:rPr>
        <w:t>/</w:t>
      </w:r>
      <w:r>
        <w:rPr>
          <w:rFonts w:ascii="Calibri" w:hAnsi="Calibri" w:eastAsia="宋体" w:cs="Times New Roman"/>
          <w:color w:val="000000"/>
          <w:sz w:val="24"/>
          <w:szCs w:val="21"/>
          <w:u w:val="single"/>
        </w:rPr>
        <w:t xml:space="preserve"> </w:t>
      </w:r>
      <w:r>
        <w:rPr>
          <w:rFonts w:ascii="Calibri" w:hAnsi="Calibri" w:eastAsia="宋体" w:cs="Times New Roman"/>
          <w:color w:val="000000"/>
          <w:sz w:val="24"/>
          <w:szCs w:val="21"/>
        </w:rPr>
        <w:t>标段施工投标。现就联合体投标事宜订立如下协议；</w:t>
      </w:r>
    </w:p>
    <w:p>
      <w:pPr>
        <w:spacing w:line="420" w:lineRule="auto"/>
        <w:rPr>
          <w:rFonts w:ascii="Calibri" w:hAnsi="Calibri" w:eastAsia="宋体" w:cs="Times New Roman"/>
          <w:color w:val="000000"/>
          <w:sz w:val="24"/>
          <w:szCs w:val="21"/>
        </w:rPr>
      </w:pPr>
      <w:r>
        <w:rPr>
          <w:rFonts w:ascii="Calibri" w:hAnsi="Calibri" w:eastAsia="宋体" w:cs="Times New Roman"/>
          <w:color w:val="000000"/>
          <w:sz w:val="24"/>
          <w:szCs w:val="21"/>
        </w:rPr>
        <w:t xml:space="preserve">    1、</w:t>
      </w:r>
      <w:r>
        <w:rPr>
          <w:rFonts w:ascii="Calibri" w:hAnsi="Calibri" w:eastAsia="宋体" w:cs="Times New Roman"/>
          <w:color w:val="000000"/>
          <w:sz w:val="24"/>
          <w:szCs w:val="21"/>
          <w:u w:val="single"/>
        </w:rPr>
        <w:t xml:space="preserve">        (某成员单位名称)     </w:t>
      </w:r>
      <w:r>
        <w:rPr>
          <w:rFonts w:ascii="Calibri" w:hAnsi="Calibri" w:eastAsia="宋体" w:cs="Times New Roman"/>
          <w:color w:val="000000"/>
          <w:sz w:val="24"/>
          <w:szCs w:val="21"/>
        </w:rPr>
        <w:t xml:space="preserve"> 为联合体的牵头人。</w:t>
      </w:r>
    </w:p>
    <w:p>
      <w:pPr>
        <w:spacing w:line="420" w:lineRule="auto"/>
        <w:rPr>
          <w:rFonts w:ascii="Calibri" w:hAnsi="Calibri" w:eastAsia="宋体" w:cs="Times New Roman"/>
          <w:color w:val="000000"/>
          <w:sz w:val="24"/>
          <w:szCs w:val="21"/>
        </w:rPr>
      </w:pPr>
      <w:r>
        <w:rPr>
          <w:rFonts w:ascii="Calibri" w:hAnsi="Calibri" w:eastAsia="宋体" w:cs="Times New Roman"/>
          <w:color w:val="000000"/>
          <w:sz w:val="24"/>
          <w:szCs w:val="21"/>
        </w:rPr>
        <w:t xml:space="preserve">    2、联合体牵头人合法代表联合体各成员负责本标段招标项目投标文件编制和合同谈判活动，代表联合体提交和接收相关的资料、信息及指示，处理与之有关的一切事务，并负责合同实施阶段的主办、组织和协调工作。</w:t>
      </w:r>
    </w:p>
    <w:p>
      <w:pPr>
        <w:spacing w:line="420" w:lineRule="auto"/>
        <w:rPr>
          <w:rFonts w:ascii="Calibri" w:hAnsi="Calibri" w:eastAsia="宋体" w:cs="Times New Roman"/>
          <w:color w:val="000000"/>
          <w:sz w:val="24"/>
          <w:szCs w:val="21"/>
        </w:rPr>
      </w:pPr>
      <w:r>
        <w:rPr>
          <w:rFonts w:ascii="Calibri" w:hAnsi="Calibri" w:eastAsia="宋体" w:cs="Times New Roman"/>
          <w:color w:val="000000"/>
          <w:sz w:val="24"/>
          <w:szCs w:val="21"/>
        </w:rPr>
        <w:t xml:space="preserve">    3、联合体将严格按照招标文件的各项要求，递交投标文件，履行合同，并对外承担连带责任。</w:t>
      </w:r>
    </w:p>
    <w:p>
      <w:pPr>
        <w:spacing w:line="420" w:lineRule="auto"/>
        <w:ind w:firstLine="480"/>
        <w:rPr>
          <w:rFonts w:ascii="Calibri" w:hAnsi="Calibri" w:eastAsia="宋体" w:cs="Times New Roman"/>
          <w:color w:val="000000"/>
          <w:sz w:val="24"/>
          <w:szCs w:val="21"/>
          <w:u w:val="single"/>
        </w:rPr>
      </w:pPr>
      <w:r>
        <w:rPr>
          <w:rFonts w:ascii="Calibri" w:hAnsi="Calibri" w:eastAsia="宋体" w:cs="Times New Roman"/>
          <w:color w:val="000000"/>
          <w:sz w:val="24"/>
          <w:szCs w:val="21"/>
        </w:rPr>
        <w:t>4、联合体各成员单位内部的职责分工如下：</w:t>
      </w:r>
      <w:r>
        <w:rPr>
          <w:rFonts w:ascii="Calibri" w:hAnsi="Calibri" w:eastAsia="宋体" w:cs="Times New Roman"/>
          <w:color w:val="000000"/>
          <w:sz w:val="24"/>
          <w:szCs w:val="21"/>
          <w:u w:val="single"/>
        </w:rPr>
        <w:t xml:space="preserve">             </w:t>
      </w:r>
      <w:r>
        <w:rPr>
          <w:rFonts w:ascii="Calibri" w:hAnsi="Calibri" w:eastAsia="宋体" w:cs="Times New Roman"/>
          <w:color w:val="000000"/>
          <w:sz w:val="24"/>
          <w:szCs w:val="21"/>
        </w:rPr>
        <w:t>。</w:t>
      </w:r>
    </w:p>
    <w:p>
      <w:pPr>
        <w:spacing w:line="420" w:lineRule="auto"/>
        <w:ind w:firstLine="480"/>
        <w:rPr>
          <w:rFonts w:ascii="Calibri" w:hAnsi="Calibri" w:eastAsia="宋体" w:cs="Times New Roman"/>
          <w:color w:val="000000"/>
          <w:sz w:val="24"/>
          <w:szCs w:val="21"/>
        </w:rPr>
      </w:pPr>
      <w:r>
        <w:rPr>
          <w:rFonts w:ascii="Calibri" w:hAnsi="Calibri" w:eastAsia="宋体" w:cs="Times New Roman"/>
          <w:color w:val="000000"/>
          <w:sz w:val="24"/>
          <w:szCs w:val="21"/>
        </w:rPr>
        <w:t>5、本协议书自签署之日起生效，合同履行完毕后自动失效。</w:t>
      </w:r>
    </w:p>
    <w:p>
      <w:pPr>
        <w:spacing w:line="420" w:lineRule="auto"/>
        <w:rPr>
          <w:rFonts w:ascii="Calibri" w:hAnsi="Calibri" w:eastAsia="宋体" w:cs="Times New Roman"/>
          <w:color w:val="000000"/>
          <w:sz w:val="24"/>
          <w:szCs w:val="21"/>
        </w:rPr>
      </w:pPr>
      <w:r>
        <w:rPr>
          <w:rFonts w:ascii="Calibri" w:hAnsi="Calibri" w:eastAsia="宋体" w:cs="Times New Roman"/>
          <w:color w:val="000000"/>
          <w:sz w:val="24"/>
          <w:szCs w:val="21"/>
        </w:rPr>
        <w:t xml:space="preserve">    6、本协议书一式</w:t>
      </w:r>
      <w:r>
        <w:rPr>
          <w:rFonts w:ascii="Calibri" w:hAnsi="Calibri" w:eastAsia="宋体" w:cs="Times New Roman"/>
          <w:color w:val="000000"/>
          <w:sz w:val="24"/>
          <w:szCs w:val="21"/>
          <w:u w:val="single"/>
        </w:rPr>
        <w:t xml:space="preserve">       </w:t>
      </w:r>
      <w:r>
        <w:rPr>
          <w:rFonts w:ascii="Calibri" w:hAnsi="Calibri" w:eastAsia="宋体" w:cs="Times New Roman"/>
          <w:color w:val="000000"/>
          <w:sz w:val="24"/>
          <w:szCs w:val="21"/>
        </w:rPr>
        <w:t>份，联合体成员和招标人各执一份。</w:t>
      </w:r>
    </w:p>
    <w:p>
      <w:pPr>
        <w:spacing w:line="420" w:lineRule="auto"/>
        <w:rPr>
          <w:rFonts w:ascii="Calibri" w:hAnsi="Calibri" w:eastAsia="宋体" w:cs="Times New Roman"/>
          <w:color w:val="000000"/>
          <w:sz w:val="24"/>
          <w:szCs w:val="21"/>
        </w:rPr>
      </w:pPr>
      <w:r>
        <w:rPr>
          <w:rFonts w:ascii="Calibri" w:hAnsi="Calibri" w:eastAsia="宋体" w:cs="Times New Roman"/>
          <w:color w:val="000000"/>
          <w:sz w:val="24"/>
          <w:szCs w:val="21"/>
        </w:rPr>
        <w:t xml:space="preserve">    </w:t>
      </w:r>
    </w:p>
    <w:p>
      <w:pPr>
        <w:spacing w:line="420" w:lineRule="auto"/>
        <w:ind w:firstLine="2640" w:firstLineChars="1100"/>
        <w:rPr>
          <w:rFonts w:ascii="Calibri" w:hAnsi="Calibri" w:eastAsia="宋体" w:cs="Times New Roman"/>
          <w:color w:val="000000"/>
          <w:sz w:val="24"/>
          <w:szCs w:val="21"/>
        </w:rPr>
      </w:pPr>
      <w:r>
        <w:rPr>
          <w:rFonts w:ascii="Calibri" w:hAnsi="Calibri" w:eastAsia="宋体" w:cs="Times New Roman"/>
          <w:color w:val="000000"/>
          <w:sz w:val="24"/>
          <w:szCs w:val="21"/>
        </w:rPr>
        <w:t>牵   头   人   名   称：</w:t>
      </w:r>
      <w:r>
        <w:rPr>
          <w:rFonts w:ascii="Calibri" w:hAnsi="Calibri" w:eastAsia="宋体" w:cs="Times New Roman"/>
          <w:color w:val="000000"/>
          <w:sz w:val="24"/>
          <w:szCs w:val="21"/>
          <w:u w:val="single"/>
        </w:rPr>
        <w:t xml:space="preserve">        (盖单位章)       </w:t>
      </w:r>
      <w:r>
        <w:rPr>
          <w:rFonts w:hint="eastAsia" w:ascii="Calibri" w:hAnsi="Calibri" w:eastAsia="宋体" w:cs="Times New Roman"/>
          <w:color w:val="000000"/>
          <w:sz w:val="24"/>
          <w:szCs w:val="21"/>
          <w:u w:val="single"/>
        </w:rPr>
        <w:t xml:space="preserve"> </w:t>
      </w:r>
      <w:r>
        <w:rPr>
          <w:rFonts w:ascii="Calibri" w:hAnsi="Calibri" w:eastAsia="宋体" w:cs="Times New Roman"/>
          <w:color w:val="000000"/>
          <w:sz w:val="24"/>
          <w:szCs w:val="21"/>
          <w:u w:val="single"/>
        </w:rPr>
        <w:t xml:space="preserve">  </w:t>
      </w:r>
    </w:p>
    <w:p>
      <w:pPr>
        <w:spacing w:line="420" w:lineRule="auto"/>
        <w:ind w:firstLine="2640" w:firstLineChars="1100"/>
        <w:rPr>
          <w:rFonts w:ascii="Calibri" w:hAnsi="Calibri" w:eastAsia="宋体" w:cs="Times New Roman"/>
          <w:color w:val="000000"/>
          <w:sz w:val="24"/>
          <w:szCs w:val="21"/>
        </w:rPr>
      </w:pPr>
      <w:r>
        <w:rPr>
          <w:rFonts w:ascii="Calibri" w:hAnsi="Calibri" w:eastAsia="宋体" w:cs="Times New Roman"/>
          <w:color w:val="000000"/>
          <w:sz w:val="24"/>
          <w:szCs w:val="21"/>
        </w:rPr>
        <w:t>法定代表人或</w:t>
      </w:r>
      <w:r>
        <w:rPr>
          <w:rFonts w:hint="eastAsia" w:ascii="Calibri" w:hAnsi="Calibri" w:eastAsia="宋体" w:cs="Times New Roman"/>
          <w:color w:val="000000"/>
          <w:sz w:val="24"/>
          <w:szCs w:val="21"/>
        </w:rPr>
        <w:t>其</w:t>
      </w:r>
      <w:r>
        <w:rPr>
          <w:rFonts w:ascii="Calibri" w:hAnsi="Calibri" w:eastAsia="宋体" w:cs="Times New Roman"/>
          <w:color w:val="000000"/>
          <w:sz w:val="24"/>
          <w:szCs w:val="21"/>
        </w:rPr>
        <w:t>委托代理人：</w:t>
      </w:r>
      <w:r>
        <w:rPr>
          <w:rFonts w:ascii="Calibri" w:hAnsi="Calibri" w:eastAsia="宋体" w:cs="Times New Roman"/>
          <w:color w:val="000000"/>
          <w:sz w:val="24"/>
          <w:szCs w:val="21"/>
          <w:u w:val="single"/>
        </w:rPr>
        <w:t xml:space="preserve">       (签字或盖章)    </w:t>
      </w:r>
      <w:r>
        <w:rPr>
          <w:rFonts w:hint="eastAsia" w:ascii="Calibri" w:hAnsi="Calibri" w:eastAsia="宋体" w:cs="Times New Roman"/>
          <w:color w:val="000000"/>
          <w:sz w:val="24"/>
          <w:szCs w:val="21"/>
          <w:u w:val="single"/>
        </w:rPr>
        <w:t xml:space="preserve"> </w:t>
      </w:r>
      <w:r>
        <w:rPr>
          <w:rFonts w:ascii="Calibri" w:hAnsi="Calibri" w:eastAsia="宋体" w:cs="Times New Roman"/>
          <w:color w:val="000000"/>
          <w:sz w:val="24"/>
          <w:szCs w:val="21"/>
          <w:u w:val="single"/>
        </w:rPr>
        <w:t xml:space="preserve">  </w:t>
      </w:r>
      <w:r>
        <w:rPr>
          <w:rFonts w:ascii="Calibri" w:hAnsi="Calibri" w:eastAsia="宋体" w:cs="Times New Roman"/>
          <w:color w:val="000000"/>
          <w:sz w:val="24"/>
          <w:szCs w:val="21"/>
        </w:rPr>
        <w:t xml:space="preserve"> </w:t>
      </w:r>
    </w:p>
    <w:p>
      <w:pPr>
        <w:spacing w:line="420" w:lineRule="auto"/>
        <w:ind w:firstLine="2640" w:firstLineChars="1100"/>
        <w:rPr>
          <w:rFonts w:ascii="Calibri" w:hAnsi="Calibri" w:eastAsia="宋体" w:cs="Times New Roman"/>
          <w:color w:val="000000"/>
          <w:sz w:val="24"/>
          <w:szCs w:val="21"/>
        </w:rPr>
      </w:pPr>
      <w:r>
        <w:rPr>
          <w:rFonts w:ascii="Calibri" w:hAnsi="Calibri" w:eastAsia="宋体" w:cs="Times New Roman"/>
          <w:color w:val="000000"/>
          <w:sz w:val="24"/>
          <w:szCs w:val="21"/>
        </w:rPr>
        <w:t>成   员   一   名   称：</w:t>
      </w:r>
      <w:r>
        <w:rPr>
          <w:rFonts w:ascii="Calibri" w:hAnsi="Calibri" w:eastAsia="宋体" w:cs="Times New Roman"/>
          <w:color w:val="000000"/>
          <w:sz w:val="24"/>
          <w:szCs w:val="21"/>
          <w:u w:val="single"/>
        </w:rPr>
        <w:t xml:space="preserve">        (盖单位章)       </w:t>
      </w:r>
      <w:r>
        <w:rPr>
          <w:rFonts w:hint="eastAsia" w:ascii="Calibri" w:hAnsi="Calibri" w:eastAsia="宋体" w:cs="Times New Roman"/>
          <w:color w:val="000000"/>
          <w:sz w:val="24"/>
          <w:szCs w:val="21"/>
          <w:u w:val="single"/>
        </w:rPr>
        <w:t xml:space="preserve"> </w:t>
      </w:r>
      <w:r>
        <w:rPr>
          <w:rFonts w:ascii="Calibri" w:hAnsi="Calibri" w:eastAsia="宋体" w:cs="Times New Roman"/>
          <w:color w:val="000000"/>
          <w:sz w:val="24"/>
          <w:szCs w:val="21"/>
          <w:u w:val="single"/>
        </w:rPr>
        <w:t xml:space="preserve">  </w:t>
      </w:r>
      <w:r>
        <w:rPr>
          <w:rFonts w:ascii="Calibri" w:hAnsi="Calibri" w:eastAsia="宋体" w:cs="Times New Roman"/>
          <w:color w:val="000000"/>
          <w:sz w:val="24"/>
          <w:szCs w:val="21"/>
        </w:rPr>
        <w:t xml:space="preserve"> </w:t>
      </w:r>
    </w:p>
    <w:p>
      <w:pPr>
        <w:spacing w:line="420" w:lineRule="auto"/>
        <w:ind w:firstLine="2640" w:firstLineChars="1100"/>
        <w:rPr>
          <w:rFonts w:ascii="Calibri" w:hAnsi="Calibri" w:eastAsia="宋体" w:cs="Times New Roman"/>
          <w:color w:val="000000"/>
          <w:sz w:val="24"/>
          <w:szCs w:val="21"/>
        </w:rPr>
      </w:pPr>
      <w:r>
        <w:rPr>
          <w:rFonts w:ascii="Calibri" w:hAnsi="Calibri" w:eastAsia="宋体" w:cs="Times New Roman"/>
          <w:color w:val="000000"/>
          <w:sz w:val="24"/>
          <w:szCs w:val="21"/>
        </w:rPr>
        <w:t>法定代表人或</w:t>
      </w:r>
      <w:r>
        <w:rPr>
          <w:rFonts w:hint="eastAsia" w:ascii="Calibri" w:hAnsi="Calibri" w:eastAsia="宋体" w:cs="Times New Roman"/>
          <w:color w:val="000000"/>
          <w:sz w:val="24"/>
          <w:szCs w:val="21"/>
        </w:rPr>
        <w:t>其</w:t>
      </w:r>
      <w:r>
        <w:rPr>
          <w:rFonts w:ascii="Calibri" w:hAnsi="Calibri" w:eastAsia="宋体" w:cs="Times New Roman"/>
          <w:color w:val="000000"/>
          <w:sz w:val="24"/>
          <w:szCs w:val="21"/>
        </w:rPr>
        <w:t>委托代理人：</w:t>
      </w:r>
      <w:r>
        <w:rPr>
          <w:rFonts w:ascii="Calibri" w:hAnsi="Calibri" w:eastAsia="宋体" w:cs="Times New Roman"/>
          <w:color w:val="000000"/>
          <w:sz w:val="24"/>
          <w:szCs w:val="21"/>
          <w:u w:val="single"/>
        </w:rPr>
        <w:t xml:space="preserve">       (签字或盖章)    </w:t>
      </w:r>
      <w:r>
        <w:rPr>
          <w:rFonts w:hint="eastAsia" w:ascii="Calibri" w:hAnsi="Calibri" w:eastAsia="宋体" w:cs="Times New Roman"/>
          <w:color w:val="000000"/>
          <w:sz w:val="24"/>
          <w:szCs w:val="21"/>
          <w:u w:val="single"/>
        </w:rPr>
        <w:t xml:space="preserve"> </w:t>
      </w:r>
      <w:r>
        <w:rPr>
          <w:rFonts w:ascii="Calibri" w:hAnsi="Calibri" w:eastAsia="宋体" w:cs="Times New Roman"/>
          <w:color w:val="000000"/>
          <w:sz w:val="24"/>
          <w:szCs w:val="21"/>
          <w:u w:val="single"/>
        </w:rPr>
        <w:t xml:space="preserve">  </w:t>
      </w:r>
    </w:p>
    <w:p>
      <w:pPr>
        <w:spacing w:line="420" w:lineRule="auto"/>
        <w:ind w:firstLine="2640" w:firstLineChars="1100"/>
        <w:rPr>
          <w:rFonts w:ascii="Calibri" w:hAnsi="Calibri" w:eastAsia="宋体" w:cs="Times New Roman"/>
          <w:color w:val="000000"/>
          <w:sz w:val="24"/>
          <w:szCs w:val="21"/>
        </w:rPr>
      </w:pPr>
      <w:r>
        <w:rPr>
          <w:rFonts w:ascii="Calibri" w:hAnsi="Calibri" w:eastAsia="宋体" w:cs="Times New Roman"/>
          <w:color w:val="000000"/>
          <w:sz w:val="24"/>
          <w:szCs w:val="21"/>
        </w:rPr>
        <w:t>成   员   二   名   称：</w:t>
      </w:r>
      <w:r>
        <w:rPr>
          <w:rFonts w:ascii="Calibri" w:hAnsi="Calibri" w:eastAsia="宋体" w:cs="Times New Roman"/>
          <w:color w:val="000000"/>
          <w:sz w:val="24"/>
          <w:szCs w:val="21"/>
          <w:u w:val="single"/>
        </w:rPr>
        <w:t xml:space="preserve">        (盖单位章)          </w:t>
      </w:r>
      <w:r>
        <w:rPr>
          <w:rFonts w:ascii="Calibri" w:hAnsi="Calibri" w:eastAsia="宋体" w:cs="Times New Roman"/>
          <w:color w:val="000000"/>
          <w:sz w:val="24"/>
          <w:szCs w:val="21"/>
        </w:rPr>
        <w:t xml:space="preserve"> </w:t>
      </w:r>
    </w:p>
    <w:p>
      <w:pPr>
        <w:spacing w:line="420" w:lineRule="auto"/>
        <w:ind w:firstLine="2640" w:firstLineChars="1100"/>
        <w:rPr>
          <w:rFonts w:ascii="Calibri" w:hAnsi="Calibri" w:eastAsia="宋体" w:cs="Times New Roman"/>
          <w:color w:val="000000"/>
          <w:sz w:val="24"/>
          <w:szCs w:val="21"/>
        </w:rPr>
      </w:pPr>
      <w:r>
        <w:rPr>
          <w:rFonts w:ascii="Calibri" w:hAnsi="Calibri" w:eastAsia="宋体" w:cs="Times New Roman"/>
          <w:color w:val="000000"/>
          <w:sz w:val="24"/>
          <w:szCs w:val="21"/>
        </w:rPr>
        <w:t>法定代表人或</w:t>
      </w:r>
      <w:r>
        <w:rPr>
          <w:rFonts w:hint="eastAsia" w:ascii="Calibri" w:hAnsi="Calibri" w:eastAsia="宋体" w:cs="Times New Roman"/>
          <w:color w:val="000000"/>
          <w:sz w:val="24"/>
          <w:szCs w:val="21"/>
        </w:rPr>
        <w:t>其</w:t>
      </w:r>
      <w:r>
        <w:rPr>
          <w:rFonts w:ascii="Calibri" w:hAnsi="Calibri" w:eastAsia="宋体" w:cs="Times New Roman"/>
          <w:color w:val="000000"/>
          <w:sz w:val="24"/>
          <w:szCs w:val="21"/>
        </w:rPr>
        <w:t>委托代理人：</w:t>
      </w:r>
      <w:r>
        <w:rPr>
          <w:rFonts w:ascii="Calibri" w:hAnsi="Calibri" w:eastAsia="宋体" w:cs="Times New Roman"/>
          <w:color w:val="000000"/>
          <w:sz w:val="24"/>
          <w:szCs w:val="21"/>
          <w:u w:val="single"/>
        </w:rPr>
        <w:t xml:space="preserve">       (签字或盖章)       </w:t>
      </w:r>
      <w:r>
        <w:rPr>
          <w:rFonts w:ascii="Calibri" w:hAnsi="Calibri" w:eastAsia="宋体" w:cs="Times New Roman"/>
          <w:color w:val="000000"/>
          <w:sz w:val="24"/>
          <w:szCs w:val="21"/>
        </w:rPr>
        <w:t xml:space="preserve"> </w:t>
      </w:r>
    </w:p>
    <w:p>
      <w:pPr>
        <w:spacing w:line="420" w:lineRule="auto"/>
        <w:ind w:firstLine="2640" w:firstLineChars="1100"/>
        <w:rPr>
          <w:rFonts w:ascii="Calibri" w:hAnsi="Calibri" w:eastAsia="宋体" w:cs="Times New Roman"/>
          <w:color w:val="000000"/>
          <w:sz w:val="24"/>
          <w:szCs w:val="21"/>
        </w:rPr>
      </w:pPr>
      <w:r>
        <w:rPr>
          <w:rFonts w:ascii="Calibri" w:hAnsi="Calibri" w:eastAsia="宋体" w:cs="Times New Roman"/>
          <w:color w:val="000000"/>
          <w:sz w:val="24"/>
          <w:szCs w:val="21"/>
        </w:rPr>
        <w:t>……</w:t>
      </w:r>
    </w:p>
    <w:p>
      <w:pPr>
        <w:spacing w:line="420" w:lineRule="auto"/>
        <w:rPr>
          <w:color w:val="000000"/>
          <w:sz w:val="24"/>
          <w:szCs w:val="21"/>
        </w:rPr>
      </w:pPr>
    </w:p>
    <w:p>
      <w:pPr>
        <w:spacing w:line="420" w:lineRule="auto"/>
        <w:rPr>
          <w:color w:val="000000"/>
          <w:sz w:val="24"/>
          <w:szCs w:val="21"/>
        </w:rPr>
      </w:pPr>
    </w:p>
    <w:p>
      <w:pPr>
        <w:spacing w:line="420" w:lineRule="auto"/>
        <w:rPr>
          <w:rFonts w:ascii="Calibri" w:hAnsi="Calibri" w:eastAsia="宋体" w:cs="Times New Roman"/>
          <w:color w:val="000000"/>
          <w:sz w:val="24"/>
          <w:szCs w:val="21"/>
        </w:rPr>
      </w:pPr>
      <w:r>
        <w:rPr>
          <w:rFonts w:ascii="Calibri" w:hAnsi="Calibri" w:eastAsia="宋体" w:cs="Times New Roman"/>
          <w:color w:val="000000"/>
          <w:sz w:val="24"/>
          <w:szCs w:val="21"/>
        </w:rPr>
        <w:t>注：本协议书由委托代理人签字的，应附授权委托书。</w:t>
      </w:r>
    </w:p>
    <w:p>
      <w:pPr>
        <w:spacing w:line="420" w:lineRule="auto"/>
        <w:ind w:firstLine="5472" w:firstLineChars="2280"/>
        <w:rPr>
          <w:rFonts w:ascii="Calibri" w:hAnsi="Calibri" w:eastAsia="宋体" w:cs="Times New Roman"/>
          <w:color w:val="000000"/>
          <w:sz w:val="24"/>
          <w:szCs w:val="21"/>
        </w:rPr>
      </w:pPr>
      <w:r>
        <w:rPr>
          <w:rFonts w:ascii="Calibri" w:hAnsi="Calibri" w:eastAsia="宋体" w:cs="Times New Roman"/>
          <w:color w:val="000000"/>
          <w:sz w:val="24"/>
          <w:szCs w:val="21"/>
          <w:u w:val="single"/>
        </w:rPr>
        <w:t xml:space="preserve">      </w:t>
      </w:r>
      <w:r>
        <w:rPr>
          <w:rFonts w:ascii="Calibri" w:hAnsi="Calibri" w:eastAsia="宋体" w:cs="Times New Roman"/>
          <w:color w:val="000000"/>
          <w:sz w:val="24"/>
          <w:szCs w:val="21"/>
        </w:rPr>
        <w:t>年</w:t>
      </w:r>
      <w:r>
        <w:rPr>
          <w:rFonts w:ascii="Calibri" w:hAnsi="Calibri" w:eastAsia="宋体" w:cs="Times New Roman"/>
          <w:color w:val="000000"/>
          <w:sz w:val="24"/>
          <w:szCs w:val="21"/>
          <w:u w:val="single"/>
        </w:rPr>
        <w:t xml:space="preserve">     </w:t>
      </w:r>
      <w:r>
        <w:rPr>
          <w:rFonts w:ascii="Calibri" w:hAnsi="Calibri" w:eastAsia="宋体" w:cs="Times New Roman"/>
          <w:color w:val="000000"/>
          <w:sz w:val="24"/>
          <w:szCs w:val="21"/>
        </w:rPr>
        <w:t>月</w:t>
      </w:r>
      <w:r>
        <w:rPr>
          <w:rFonts w:ascii="Calibri" w:hAnsi="Calibri" w:eastAsia="宋体" w:cs="Times New Roman"/>
          <w:color w:val="000000"/>
          <w:sz w:val="24"/>
          <w:szCs w:val="21"/>
          <w:u w:val="single"/>
        </w:rPr>
        <w:t xml:space="preserve">     </w:t>
      </w:r>
      <w:r>
        <w:rPr>
          <w:rFonts w:ascii="Calibri" w:hAnsi="Calibri" w:eastAsia="宋体" w:cs="Times New Roman"/>
          <w:color w:val="000000"/>
          <w:sz w:val="24"/>
          <w:szCs w:val="21"/>
        </w:rPr>
        <w:t>日</w:t>
      </w:r>
    </w:p>
    <w:p>
      <w:pPr>
        <w:spacing w:line="420" w:lineRule="auto"/>
        <w:ind w:firstLine="4788" w:firstLineChars="2280"/>
        <w:rPr>
          <w:color w:val="000000"/>
          <w:szCs w:val="21"/>
        </w:rPr>
      </w:pPr>
    </w:p>
    <w:p>
      <w:pPr>
        <w:spacing w:line="360" w:lineRule="auto"/>
        <w:ind w:firstLine="210" w:firstLineChars="100"/>
        <w:jc w:val="left"/>
        <w:rPr>
          <w:color w:val="000000"/>
          <w:szCs w:val="21"/>
        </w:rPr>
      </w:pPr>
    </w:p>
    <w:p>
      <w:pPr>
        <w:spacing w:line="360" w:lineRule="auto"/>
        <w:ind w:firstLine="361" w:firstLineChars="100"/>
        <w:jc w:val="left"/>
        <w:rPr>
          <w:b/>
          <w:sz w:val="36"/>
        </w:rPr>
      </w:pPr>
    </w:p>
    <w:p>
      <w:pPr>
        <w:spacing w:line="360" w:lineRule="auto"/>
        <w:ind w:firstLine="361" w:firstLineChars="100"/>
        <w:jc w:val="left"/>
        <w:rPr>
          <w:b/>
          <w:sz w:val="36"/>
        </w:rPr>
      </w:pPr>
      <w:r>
        <w:rPr>
          <w:rFonts w:hint="eastAsia"/>
          <w:b/>
          <w:sz w:val="36"/>
        </w:rPr>
        <w:t>十五、</w:t>
      </w:r>
      <w:r>
        <w:rPr>
          <w:b/>
          <w:sz w:val="36"/>
        </w:rPr>
        <w:t>投标人认为有必要提供的其它资料（格式自拟）</w:t>
      </w:r>
    </w:p>
    <w:p>
      <w:pPr>
        <w:pStyle w:val="2"/>
        <w:rPr>
          <w:rFonts w:asciiTheme="minorEastAsia" w:hAnsiTheme="minorEastAsia" w:cstheme="minorEastAsia"/>
          <w:color w:val="000000" w:themeColor="text1"/>
          <w:sz w:val="40"/>
        </w:rPr>
      </w:pPr>
    </w:p>
    <w:p>
      <w:pPr>
        <w:pStyle w:val="2"/>
        <w:jc w:val="center"/>
        <w:rPr>
          <w:rFonts w:asciiTheme="minorEastAsia" w:hAnsiTheme="minorEastAsia" w:cstheme="minorEastAsia"/>
          <w:color w:val="000000" w:themeColor="text1"/>
          <w:sz w:val="40"/>
        </w:rPr>
      </w:pPr>
    </w:p>
    <w:p>
      <w:pPr>
        <w:pStyle w:val="2"/>
        <w:jc w:val="center"/>
        <w:rPr>
          <w:rFonts w:asciiTheme="minorEastAsia" w:hAnsiTheme="minorEastAsia" w:cstheme="minorEastAsia"/>
          <w:color w:val="000000" w:themeColor="text1"/>
          <w:sz w:val="40"/>
        </w:rPr>
      </w:pPr>
    </w:p>
    <w:p>
      <w:pPr>
        <w:pStyle w:val="2"/>
        <w:jc w:val="center"/>
        <w:rPr>
          <w:rFonts w:asciiTheme="minorEastAsia" w:hAnsiTheme="minorEastAsia" w:cstheme="minorEastAsia"/>
          <w:color w:val="000000" w:themeColor="text1"/>
          <w:sz w:val="40"/>
        </w:rPr>
      </w:pPr>
    </w:p>
    <w:p>
      <w:pPr>
        <w:pStyle w:val="2"/>
        <w:jc w:val="center"/>
        <w:rPr>
          <w:rFonts w:asciiTheme="minorEastAsia" w:hAnsiTheme="minorEastAsia" w:cstheme="minorEastAsia"/>
          <w:color w:val="000000" w:themeColor="text1"/>
          <w:sz w:val="40"/>
        </w:rPr>
      </w:pPr>
    </w:p>
    <w:p>
      <w:pPr>
        <w:pStyle w:val="2"/>
        <w:jc w:val="center"/>
        <w:rPr>
          <w:rFonts w:asciiTheme="minorEastAsia" w:hAnsiTheme="minorEastAsia" w:cstheme="minorEastAsia"/>
          <w:color w:val="000000" w:themeColor="text1"/>
          <w:sz w:val="40"/>
        </w:rPr>
      </w:pPr>
    </w:p>
    <w:p/>
    <w:p/>
    <w:p/>
    <w:p>
      <w:pPr>
        <w:pStyle w:val="2"/>
        <w:jc w:val="center"/>
        <w:rPr>
          <w:rFonts w:asciiTheme="minorEastAsia" w:hAnsiTheme="minorEastAsia" w:cstheme="minorEastAsia"/>
          <w:color w:val="000000" w:themeColor="text1"/>
          <w:sz w:val="40"/>
        </w:rPr>
      </w:pPr>
      <w:r>
        <w:rPr>
          <w:rFonts w:hint="eastAsia" w:asciiTheme="minorEastAsia" w:hAnsiTheme="minorEastAsia" w:cstheme="minorEastAsia"/>
          <w:color w:val="000000" w:themeColor="text1"/>
          <w:sz w:val="40"/>
        </w:rPr>
        <w:t>第七章　评标办法及评分标准</w:t>
      </w:r>
    </w:p>
    <w:p>
      <w:pPr>
        <w:pStyle w:val="3"/>
        <w:rPr>
          <w:rFonts w:asciiTheme="minorEastAsia" w:hAnsiTheme="minorEastAsia" w:cstheme="minorEastAsia"/>
          <w:color w:val="000000" w:themeColor="text1"/>
        </w:rPr>
      </w:pPr>
      <w:bookmarkStart w:id="20" w:name="_Toc32352"/>
      <w:bookmarkStart w:id="21" w:name="_Toc406671097"/>
      <w:bookmarkStart w:id="22" w:name="_Toc406670726"/>
      <w:bookmarkStart w:id="23" w:name="_Toc406672390"/>
      <w:bookmarkStart w:id="24" w:name="_Toc406671685"/>
      <w:r>
        <w:rPr>
          <w:rFonts w:hint="eastAsia" w:asciiTheme="minorEastAsia" w:hAnsiTheme="minorEastAsia" w:cstheme="minorEastAsia"/>
          <w:color w:val="000000" w:themeColor="text1"/>
        </w:rPr>
        <w:t xml:space="preserve"> 第一节 评标办法</w:t>
      </w:r>
      <w:bookmarkEnd w:id="20"/>
      <w:bookmarkEnd w:id="21"/>
      <w:bookmarkEnd w:id="22"/>
      <w:bookmarkEnd w:id="23"/>
      <w:bookmarkEnd w:id="24"/>
    </w:p>
    <w:p>
      <w:pPr>
        <w:spacing w:beforeLines="100" w:afterLines="50"/>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本项目采用</w:t>
      </w:r>
      <w:r>
        <w:rPr>
          <w:rFonts w:hint="eastAsia" w:asciiTheme="minorEastAsia" w:hAnsiTheme="minorEastAsia" w:cstheme="minorEastAsia"/>
          <w:color w:val="000000" w:themeColor="text1"/>
          <w:sz w:val="24"/>
          <w:u w:val="single"/>
        </w:rPr>
        <w:t xml:space="preserve">  综合评分法  </w:t>
      </w:r>
      <w:r>
        <w:rPr>
          <w:rFonts w:hint="eastAsia" w:asciiTheme="minorEastAsia" w:hAnsiTheme="minorEastAsia" w:cstheme="minorEastAsia"/>
          <w:color w:val="000000" w:themeColor="text1"/>
          <w:sz w:val="24"/>
        </w:rPr>
        <w:t>进行评审。</w:t>
      </w:r>
    </w:p>
    <w:p>
      <w:pPr>
        <w:spacing w:beforeLines="100" w:afterLines="50" w:line="360" w:lineRule="auto"/>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综合评分法，是指在满足</w:t>
      </w:r>
      <w:r>
        <w:fldChar w:fldCharType="begin"/>
      </w:r>
      <w:r>
        <w:instrText xml:space="preserve"> HYPERLINK "http://www.baidu.com/s?wd=%E6%8B%9B%E6%A0%87%E6%96%87%E4%BB%B6&amp;hl_tag=textlink&amp;tn=SE_hldp01350_v6v6zkg6" \t "_blank" </w:instrText>
      </w:r>
      <w:r>
        <w:fldChar w:fldCharType="separate"/>
      </w:r>
      <w:r>
        <w:rPr>
          <w:rStyle w:val="22"/>
          <w:rFonts w:hint="eastAsia" w:asciiTheme="minorEastAsia" w:hAnsiTheme="minorEastAsia" w:cstheme="minorEastAsia"/>
          <w:color w:val="000000" w:themeColor="text1"/>
          <w:sz w:val="24"/>
        </w:rPr>
        <w:t>采购文件</w:t>
      </w:r>
      <w:r>
        <w:rPr>
          <w:rStyle w:val="22"/>
          <w:rFonts w:hint="eastAsia" w:asciiTheme="minorEastAsia" w:hAnsiTheme="minorEastAsia" w:cstheme="minorEastAsia"/>
          <w:color w:val="000000" w:themeColor="text1"/>
          <w:sz w:val="24"/>
        </w:rPr>
        <w:fldChar w:fldCharType="end"/>
      </w:r>
      <w:r>
        <w:rPr>
          <w:rFonts w:hint="eastAsia" w:asciiTheme="minorEastAsia" w:hAnsiTheme="minorEastAsia" w:cstheme="minorEastAsia"/>
          <w:color w:val="000000" w:themeColor="text1"/>
          <w:sz w:val="24"/>
        </w:rPr>
        <w:t>实质性要求的前提下，评标专家按照</w:t>
      </w:r>
      <w:r>
        <w:fldChar w:fldCharType="begin"/>
      </w:r>
      <w:r>
        <w:instrText xml:space="preserve"> HYPERLINK "http://www.baidu.com/s?wd=%E6%8B%9B%E6%A0%87%E6%96%87%E4%BB%B6&amp;hl_tag=textlink&amp;tn=SE_hldp01350_v6v6zkg6" \t "_blank" </w:instrText>
      </w:r>
      <w:r>
        <w:fldChar w:fldCharType="separate"/>
      </w:r>
      <w:r>
        <w:rPr>
          <w:rStyle w:val="22"/>
          <w:rFonts w:hint="eastAsia" w:asciiTheme="minorEastAsia" w:hAnsiTheme="minorEastAsia" w:cstheme="minorEastAsia"/>
          <w:color w:val="000000" w:themeColor="text1"/>
          <w:sz w:val="24"/>
        </w:rPr>
        <w:t>采购文件</w:t>
      </w:r>
      <w:r>
        <w:rPr>
          <w:rStyle w:val="22"/>
          <w:rFonts w:hint="eastAsia" w:asciiTheme="minorEastAsia" w:hAnsiTheme="minorEastAsia" w:cstheme="minorEastAsia"/>
          <w:color w:val="000000" w:themeColor="text1"/>
          <w:sz w:val="24"/>
        </w:rPr>
        <w:fldChar w:fldCharType="end"/>
      </w:r>
      <w:r>
        <w:rPr>
          <w:rFonts w:hint="eastAsia" w:asciiTheme="minorEastAsia" w:hAnsiTheme="minorEastAsia" w:cstheme="minorEastAsia"/>
          <w:color w:val="000000" w:themeColor="text1"/>
          <w:sz w:val="24"/>
        </w:rPr>
        <w:t>中规定的各项评审因素及其分值进行综合评分后，以评分从高到低的顺序推荐1至3家供应商作为中标候选供应商的评标方法。</w:t>
      </w:r>
    </w:p>
    <w:p>
      <w:pPr>
        <w:pStyle w:val="3"/>
        <w:rPr>
          <w:rFonts w:asciiTheme="minorEastAsia" w:hAnsiTheme="minorEastAsia" w:cstheme="minorEastAsia"/>
          <w:color w:val="000000" w:themeColor="text1"/>
          <w:sz w:val="28"/>
        </w:rPr>
      </w:pPr>
      <w:bookmarkStart w:id="25" w:name="_Toc406671098"/>
      <w:bookmarkStart w:id="26" w:name="_Toc406671686"/>
      <w:bookmarkStart w:id="27" w:name="_Toc24944"/>
      <w:bookmarkStart w:id="28" w:name="_Toc406672391"/>
      <w:bookmarkStart w:id="29" w:name="_Toc406670727"/>
      <w:r>
        <w:rPr>
          <w:rFonts w:hint="eastAsia" w:asciiTheme="minorEastAsia" w:hAnsiTheme="minorEastAsia" w:cstheme="minorEastAsia"/>
          <w:color w:val="000000" w:themeColor="text1"/>
        </w:rPr>
        <w:t xml:space="preserve"> 第二节 评分标准</w:t>
      </w:r>
      <w:bookmarkEnd w:id="25"/>
      <w:bookmarkEnd w:id="26"/>
      <w:bookmarkEnd w:id="27"/>
      <w:bookmarkEnd w:id="28"/>
      <w:bookmarkEnd w:id="29"/>
    </w:p>
    <w:p>
      <w:pPr>
        <w:spacing w:beforeLines="50" w:afterLines="50"/>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一、评分因素</w:t>
      </w:r>
    </w:p>
    <w:p>
      <w:pPr>
        <w:spacing w:beforeLines="100" w:afterLines="50" w:line="360" w:lineRule="auto"/>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评分的主要因素分为价格因素、技术因素（如技术参数、产品性能、产品质量等）和商务因素（如财务状况、信誉、业绩、服务期、质保期等）。评分因素详见评分表。评标分值保留至两位小数。评标时，评标专家依照评分表对每个有效供应商的投标文件进行独立评审、打分。</w:t>
      </w:r>
    </w:p>
    <w:p>
      <w:pPr>
        <w:spacing w:beforeLines="100" w:afterLines="50"/>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二、评分标准</w:t>
      </w:r>
    </w:p>
    <w:p>
      <w:pPr>
        <w:spacing w:beforeLines="100" w:afterLines="50"/>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1.初步审查表</w:t>
      </w:r>
    </w:p>
    <w:p>
      <w:pPr>
        <w:widowControl/>
        <w:jc w:val="left"/>
        <w:rPr>
          <w:rFonts w:asciiTheme="minorEastAsia" w:hAnsiTheme="minorEastAsia" w:cstheme="minorEastAsia"/>
          <w:color w:val="000000" w:themeColor="text1"/>
          <w:sz w:val="24"/>
        </w:rPr>
        <w:sectPr>
          <w:pgSz w:w="11907" w:h="16840"/>
          <w:pgMar w:top="1134" w:right="1134" w:bottom="1134" w:left="1134" w:header="720" w:footer="720" w:gutter="0"/>
          <w:cols w:space="720" w:num="1"/>
        </w:sectPr>
      </w:pPr>
    </w:p>
    <w:p>
      <w:pPr>
        <w:jc w:val="center"/>
        <w:rPr>
          <w:rFonts w:ascii="宋体" w:hAnsi="宋体" w:cs="宋体"/>
          <w:color w:val="000000"/>
          <w:sz w:val="24"/>
        </w:rPr>
      </w:pPr>
      <w:r>
        <w:rPr>
          <w:rFonts w:hint="eastAsia" w:ascii="宋体" w:hAnsi="宋体" w:cs="宋体"/>
          <w:b/>
          <w:bCs/>
          <w:color w:val="000000"/>
          <w:kern w:val="0"/>
          <w:sz w:val="36"/>
          <w:szCs w:val="36"/>
          <w:u w:val="single"/>
        </w:rPr>
        <w:t>初  步  审  查  表</w:t>
      </w:r>
    </w:p>
    <w:tbl>
      <w:tblPr>
        <w:tblStyle w:val="18"/>
        <w:tblW w:w="14925" w:type="dxa"/>
        <w:jc w:val="center"/>
        <w:tblLayout w:type="fixed"/>
        <w:tblCellMar>
          <w:top w:w="0" w:type="dxa"/>
          <w:left w:w="108" w:type="dxa"/>
          <w:bottom w:w="0" w:type="dxa"/>
          <w:right w:w="108" w:type="dxa"/>
        </w:tblCellMar>
      </w:tblPr>
      <w:tblGrid>
        <w:gridCol w:w="553"/>
        <w:gridCol w:w="1695"/>
        <w:gridCol w:w="8305"/>
        <w:gridCol w:w="993"/>
        <w:gridCol w:w="1134"/>
        <w:gridCol w:w="1134"/>
        <w:gridCol w:w="1111"/>
      </w:tblGrid>
      <w:tr>
        <w:tblPrEx>
          <w:tblCellMar>
            <w:top w:w="0" w:type="dxa"/>
            <w:left w:w="108" w:type="dxa"/>
            <w:bottom w:w="0" w:type="dxa"/>
            <w:right w:w="108" w:type="dxa"/>
          </w:tblCellMar>
        </w:tblPrEx>
        <w:trPr>
          <w:trHeight w:val="340" w:hRule="atLeast"/>
          <w:jc w:val="center"/>
        </w:trPr>
        <w:tc>
          <w:tcPr>
            <w:tcW w:w="14925" w:type="dxa"/>
            <w:gridSpan w:val="7"/>
            <w:shd w:val="clear" w:color="auto" w:fill="FFFFFF"/>
          </w:tcPr>
          <w:p>
            <w:pPr>
              <w:tabs>
                <w:tab w:val="left" w:pos="312"/>
              </w:tabs>
              <w:spacing w:line="440" w:lineRule="atLeast"/>
              <w:rPr>
                <w:rFonts w:ascii="宋体" w:hAnsi="宋体"/>
                <w:sz w:val="24"/>
              </w:rPr>
            </w:pPr>
            <w:r>
              <w:rPr>
                <w:rFonts w:hint="eastAsia" w:ascii="宋体" w:hAnsi="宋体"/>
                <w:sz w:val="24"/>
              </w:rPr>
              <w:t>项目名称：</w:t>
            </w:r>
            <w:r>
              <w:rPr>
                <w:rFonts w:hint="eastAsia" w:ascii="宋体" w:hAnsi="宋体"/>
                <w:sz w:val="24"/>
                <w:u w:val="single"/>
              </w:rPr>
              <w:t>梵净山区域国土空间规划编制单位采购</w:t>
            </w:r>
          </w:p>
        </w:tc>
      </w:tr>
      <w:tr>
        <w:tblPrEx>
          <w:tblCellMar>
            <w:top w:w="0" w:type="dxa"/>
            <w:left w:w="108" w:type="dxa"/>
            <w:bottom w:w="0" w:type="dxa"/>
            <w:right w:w="108" w:type="dxa"/>
          </w:tblCellMar>
        </w:tblPrEx>
        <w:trPr>
          <w:trHeight w:val="340" w:hRule="atLeast"/>
          <w:jc w:val="center"/>
        </w:trPr>
        <w:tc>
          <w:tcPr>
            <w:tcW w:w="14925" w:type="dxa"/>
            <w:gridSpan w:val="7"/>
            <w:shd w:val="clear" w:color="auto" w:fill="FFFFFF"/>
          </w:tcPr>
          <w:p>
            <w:pPr>
              <w:spacing w:line="440" w:lineRule="atLeast"/>
              <w:rPr>
                <w:rFonts w:ascii="宋体" w:hAnsi="宋体"/>
                <w:sz w:val="24"/>
              </w:rPr>
            </w:pPr>
            <w:r>
              <w:rPr>
                <w:rFonts w:hint="eastAsia" w:ascii="宋体" w:hAnsi="宋体"/>
                <w:sz w:val="24"/>
              </w:rPr>
              <w:t>项目编号：</w:t>
            </w:r>
            <w:r>
              <w:rPr>
                <w:rFonts w:hint="eastAsia" w:ascii="宋体" w:hAnsi="宋体"/>
                <w:bCs/>
                <w:color w:val="000000"/>
                <w:sz w:val="24"/>
                <w:u w:val="single"/>
              </w:rPr>
              <w:t xml:space="preserve">YNGN-2020GC-05   </w:t>
            </w:r>
          </w:p>
        </w:tc>
      </w:tr>
      <w:tr>
        <w:tblPrEx>
          <w:tblCellMar>
            <w:top w:w="0" w:type="dxa"/>
            <w:left w:w="108" w:type="dxa"/>
            <w:bottom w:w="0" w:type="dxa"/>
            <w:right w:w="108" w:type="dxa"/>
          </w:tblCellMar>
        </w:tblPrEx>
        <w:trPr>
          <w:trHeight w:val="340" w:hRule="atLeast"/>
          <w:jc w:val="center"/>
        </w:trPr>
        <w:tc>
          <w:tcPr>
            <w:tcW w:w="14925" w:type="dxa"/>
            <w:gridSpan w:val="7"/>
            <w:shd w:val="clear" w:color="auto" w:fill="FFFFFF"/>
            <w:vAlign w:val="center"/>
          </w:tcPr>
          <w:p>
            <w:pPr>
              <w:widowControl/>
              <w:spacing w:before="100" w:beforeAutospacing="1" w:after="100" w:afterAutospacing="1"/>
              <w:jc w:val="left"/>
              <w:rPr>
                <w:rFonts w:ascii="宋体" w:hAnsi="宋体" w:cs="宋体"/>
                <w:color w:val="000000"/>
                <w:sz w:val="24"/>
              </w:rPr>
            </w:pPr>
            <w:r>
              <w:rPr>
                <w:rFonts w:hint="eastAsia" w:ascii="宋体" w:hAnsi="宋体" w:cs="宋体"/>
                <w:color w:val="000000"/>
                <w:sz w:val="24"/>
              </w:rPr>
              <w:t xml:space="preserve">评标地点：铜仁市公共资源交易中心                                                                   2020年   月    日  </w:t>
            </w:r>
          </w:p>
        </w:tc>
      </w:tr>
      <w:tr>
        <w:tblPrEx>
          <w:tblCellMar>
            <w:top w:w="0" w:type="dxa"/>
            <w:left w:w="108" w:type="dxa"/>
            <w:bottom w:w="0" w:type="dxa"/>
            <w:right w:w="108" w:type="dxa"/>
          </w:tblCellMar>
        </w:tblPrEx>
        <w:trPr>
          <w:trHeight w:val="340" w:hRule="atLeast"/>
          <w:jc w:val="center"/>
        </w:trPr>
        <w:tc>
          <w:tcPr>
            <w:tcW w:w="14925" w:type="dxa"/>
            <w:gridSpan w:val="7"/>
            <w:shd w:val="clear" w:color="auto" w:fill="FFFFFF"/>
            <w:vAlign w:val="center"/>
          </w:tcPr>
          <w:p>
            <w:pPr>
              <w:widowControl/>
              <w:spacing w:before="100" w:beforeAutospacing="1" w:after="100" w:afterAutospacing="1"/>
              <w:jc w:val="left"/>
              <w:rPr>
                <w:rFonts w:ascii="宋体" w:hAnsi="宋体" w:cs="宋体"/>
                <w:b/>
                <w:color w:val="000000"/>
                <w:sz w:val="24"/>
              </w:rPr>
            </w:pPr>
            <w:r>
              <w:rPr>
                <w:rFonts w:hint="eastAsia" w:ascii="宋体" w:hAnsi="宋体" w:cs="宋体"/>
                <w:b/>
                <w:color w:val="000000"/>
                <w:sz w:val="24"/>
              </w:rPr>
              <w:t>一、资格性审查</w:t>
            </w:r>
          </w:p>
        </w:tc>
      </w:tr>
      <w:tr>
        <w:tblPrEx>
          <w:tblCellMar>
            <w:top w:w="0" w:type="dxa"/>
            <w:left w:w="108" w:type="dxa"/>
            <w:bottom w:w="0" w:type="dxa"/>
            <w:right w:w="108" w:type="dxa"/>
          </w:tblCellMar>
        </w:tblPrEx>
        <w:trPr>
          <w:trHeight w:val="79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cs="宋体"/>
                <w:color w:val="000000"/>
                <w:sz w:val="24"/>
              </w:rPr>
            </w:pPr>
            <w:r>
              <w:rPr>
                <w:rFonts w:hint="eastAsia" w:ascii="宋体" w:hAnsi="宋体" w:cs="宋体"/>
                <w:color w:val="000000"/>
                <w:sz w:val="24"/>
              </w:rPr>
              <w:t>序号</w:t>
            </w:r>
          </w:p>
        </w:tc>
        <w:tc>
          <w:tcPr>
            <w:tcW w:w="10000" w:type="dxa"/>
            <w:gridSpan w:val="2"/>
            <w:tcBorders>
              <w:top w:val="single" w:color="auto" w:sz="4" w:space="0"/>
              <w:left w:val="nil"/>
              <w:bottom w:val="single" w:color="auto" w:sz="4" w:space="0"/>
              <w:right w:val="single" w:color="auto" w:sz="4" w:space="0"/>
              <w:tl2br w:val="single" w:color="auto" w:sz="4" w:space="0"/>
            </w:tcBorders>
            <w:shd w:val="clear" w:color="auto" w:fill="FFFFFF"/>
            <w:vAlign w:val="center"/>
          </w:tcPr>
          <w:p>
            <w:pPr>
              <w:widowControl/>
              <w:spacing w:before="100" w:beforeAutospacing="1" w:after="100" w:afterAutospacing="1"/>
              <w:ind w:left="480" w:hanging="480" w:hangingChars="200"/>
              <w:jc w:val="left"/>
              <w:rPr>
                <w:rFonts w:ascii="宋体" w:hAnsi="宋体" w:cs="宋体"/>
                <w:color w:val="000000"/>
                <w:sz w:val="24"/>
              </w:rPr>
            </w:pPr>
            <w:r>
              <w:rPr>
                <w:rFonts w:hint="eastAsia" w:ascii="宋体" w:hAnsi="宋体" w:cs="宋体"/>
                <w:color w:val="000000"/>
                <w:sz w:val="24"/>
              </w:rPr>
              <w:t xml:space="preserve">                                                                   供应商名称</w:t>
            </w:r>
            <w:r>
              <w:rPr>
                <w:rFonts w:hint="eastAsia" w:ascii="宋体" w:hAnsi="宋体" w:cs="宋体"/>
                <w:color w:val="000000"/>
                <w:sz w:val="24"/>
              </w:rPr>
              <w:br w:type="textWrapping"/>
            </w:r>
            <w:r>
              <w:rPr>
                <w:rFonts w:hint="eastAsia" w:ascii="宋体" w:hAnsi="宋体" w:cs="宋体"/>
                <w:color w:val="000000"/>
                <w:sz w:val="24"/>
              </w:rPr>
              <w:t>资格要求</w:t>
            </w:r>
          </w:p>
        </w:tc>
        <w:tc>
          <w:tcPr>
            <w:tcW w:w="993" w:type="dxa"/>
            <w:tcBorders>
              <w:top w:val="single" w:color="auto" w:sz="4" w:space="0"/>
              <w:left w:val="nil"/>
              <w:bottom w:val="single" w:color="auto" w:sz="4" w:space="0"/>
              <w:right w:val="single" w:color="auto" w:sz="4" w:space="0"/>
            </w:tcBorders>
            <w:shd w:val="clear" w:color="auto" w:fill="FFFFFF"/>
            <w:vAlign w:val="center"/>
          </w:tcPr>
          <w:p>
            <w:pPr>
              <w:spacing w:before="100" w:beforeAutospacing="1" w:after="100" w:afterAutospacing="1"/>
              <w:rPr>
                <w:rFonts w:ascii="宋体" w:hAnsi="宋体" w:cs="宋体"/>
                <w:color w:val="000000"/>
                <w:szCs w:val="21"/>
              </w:rPr>
            </w:pPr>
            <w:r>
              <w:rPr>
                <w:rFonts w:hint="eastAsia" w:ascii="宋体" w:hAnsi="宋体" w:cs="宋体"/>
                <w:color w:val="000000"/>
                <w:szCs w:val="21"/>
              </w:rPr>
              <w:t>供应商1</w:t>
            </w:r>
          </w:p>
        </w:tc>
        <w:tc>
          <w:tcPr>
            <w:tcW w:w="1134" w:type="dxa"/>
            <w:tcBorders>
              <w:top w:val="single" w:color="auto" w:sz="4" w:space="0"/>
              <w:left w:val="nil"/>
              <w:bottom w:val="single" w:color="auto" w:sz="4" w:space="0"/>
              <w:right w:val="single" w:color="auto" w:sz="4" w:space="0"/>
            </w:tcBorders>
            <w:shd w:val="clear" w:color="auto" w:fill="FFFFFF"/>
            <w:vAlign w:val="center"/>
          </w:tcPr>
          <w:p>
            <w:pPr>
              <w:spacing w:before="100" w:beforeAutospacing="1" w:after="100" w:afterAutospacing="1"/>
              <w:rPr>
                <w:rFonts w:ascii="宋体" w:hAnsi="宋体" w:cs="宋体"/>
                <w:color w:val="000000"/>
                <w:szCs w:val="21"/>
              </w:rPr>
            </w:pPr>
            <w:r>
              <w:rPr>
                <w:rFonts w:hint="eastAsia" w:ascii="宋体" w:hAnsi="宋体" w:cs="宋体"/>
                <w:color w:val="000000"/>
                <w:szCs w:val="21"/>
              </w:rPr>
              <w:t>供应商2</w:t>
            </w:r>
          </w:p>
        </w:tc>
        <w:tc>
          <w:tcPr>
            <w:tcW w:w="1134" w:type="dxa"/>
            <w:tcBorders>
              <w:top w:val="single" w:color="auto" w:sz="4" w:space="0"/>
              <w:left w:val="nil"/>
              <w:bottom w:val="single" w:color="auto" w:sz="4" w:space="0"/>
              <w:right w:val="single" w:color="auto" w:sz="4" w:space="0"/>
            </w:tcBorders>
            <w:shd w:val="clear" w:color="auto" w:fill="FFFFFF"/>
            <w:vAlign w:val="center"/>
          </w:tcPr>
          <w:p>
            <w:pPr>
              <w:spacing w:before="100" w:beforeAutospacing="1" w:after="100" w:afterAutospacing="1"/>
              <w:rPr>
                <w:rFonts w:ascii="宋体" w:hAnsi="宋体" w:cs="宋体"/>
                <w:color w:val="000000"/>
                <w:szCs w:val="21"/>
              </w:rPr>
            </w:pPr>
            <w:r>
              <w:rPr>
                <w:rFonts w:hint="eastAsia" w:ascii="宋体" w:hAnsi="宋体" w:cs="宋体"/>
                <w:color w:val="000000"/>
                <w:szCs w:val="21"/>
              </w:rPr>
              <w:t>供应商3</w:t>
            </w:r>
          </w:p>
        </w:tc>
        <w:tc>
          <w:tcPr>
            <w:tcW w:w="1111" w:type="dxa"/>
            <w:tcBorders>
              <w:top w:val="single" w:color="auto" w:sz="4" w:space="0"/>
              <w:left w:val="nil"/>
              <w:bottom w:val="single" w:color="auto" w:sz="4" w:space="0"/>
              <w:right w:val="single" w:color="auto" w:sz="4" w:space="0"/>
            </w:tcBorders>
            <w:shd w:val="clear" w:color="auto" w:fill="FFFFFF"/>
            <w:vAlign w:val="center"/>
          </w:tcPr>
          <w:p>
            <w:pPr>
              <w:spacing w:before="100" w:beforeAutospacing="1" w:after="100" w:afterAutospacing="1"/>
              <w:rPr>
                <w:rFonts w:ascii="宋体" w:hAnsi="宋体" w:cs="宋体"/>
                <w:color w:val="000000"/>
                <w:szCs w:val="21"/>
              </w:rPr>
            </w:pPr>
            <w:r>
              <w:rPr>
                <w:rFonts w:hint="eastAsia" w:ascii="宋体" w:hAnsi="宋体" w:cs="宋体"/>
                <w:color w:val="000000"/>
                <w:szCs w:val="21"/>
              </w:rPr>
              <w:t>供应商4</w:t>
            </w:r>
          </w:p>
        </w:tc>
      </w:tr>
      <w:tr>
        <w:tblPrEx>
          <w:tblCellMar>
            <w:top w:w="0" w:type="dxa"/>
            <w:left w:w="108" w:type="dxa"/>
            <w:bottom w:w="0" w:type="dxa"/>
            <w:right w:w="108" w:type="dxa"/>
          </w:tblCellMar>
        </w:tblPrEx>
        <w:trPr>
          <w:trHeight w:val="422"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cs="宋体"/>
                <w:color w:val="000000"/>
                <w:sz w:val="24"/>
              </w:rPr>
            </w:pPr>
            <w:r>
              <w:rPr>
                <w:rFonts w:hint="eastAsia" w:ascii="宋体" w:hAnsi="宋体" w:cs="宋体"/>
                <w:color w:val="000000"/>
                <w:sz w:val="24"/>
              </w:rPr>
              <w:t>1</w:t>
            </w:r>
          </w:p>
        </w:tc>
        <w:tc>
          <w:tcPr>
            <w:tcW w:w="169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000000"/>
                <w:sz w:val="24"/>
              </w:rPr>
            </w:pPr>
            <w:r>
              <w:rPr>
                <w:rFonts w:hint="eastAsia" w:ascii="宋体" w:hAnsi="宋体" w:cs="宋体"/>
                <w:color w:val="000000"/>
                <w:sz w:val="24"/>
              </w:rPr>
              <w:t>经营资格审查</w:t>
            </w:r>
          </w:p>
        </w:tc>
        <w:tc>
          <w:tcPr>
            <w:tcW w:w="8305" w:type="dxa"/>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sz w:val="24"/>
              </w:rPr>
            </w:pPr>
            <w:r>
              <w:rPr>
                <w:rFonts w:hint="eastAsia" w:ascii="宋体" w:hAnsi="宋体" w:cs="宋体"/>
                <w:sz w:val="24"/>
              </w:rPr>
              <w:t>法人或其他组织的营业执照等证明文件</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11" w:type="dxa"/>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r>
      <w:tr>
        <w:tblPrEx>
          <w:tblCellMar>
            <w:top w:w="0" w:type="dxa"/>
            <w:left w:w="108" w:type="dxa"/>
            <w:bottom w:w="0" w:type="dxa"/>
            <w:right w:w="108" w:type="dxa"/>
          </w:tblCellMar>
        </w:tblPrEx>
        <w:trPr>
          <w:trHeight w:val="126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cs="宋体"/>
                <w:color w:val="000000"/>
                <w:sz w:val="24"/>
              </w:rPr>
            </w:pPr>
            <w:r>
              <w:rPr>
                <w:rFonts w:hint="eastAsia" w:ascii="宋体" w:hAnsi="宋体" w:cs="宋体"/>
                <w:color w:val="000000"/>
                <w:sz w:val="24"/>
              </w:rPr>
              <w:t>2</w:t>
            </w: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8305" w:type="dxa"/>
            <w:tcBorders>
              <w:top w:val="single" w:color="auto" w:sz="4" w:space="0"/>
              <w:left w:val="nil"/>
              <w:bottom w:val="single" w:color="auto" w:sz="4" w:space="0"/>
              <w:right w:val="single" w:color="auto" w:sz="4" w:space="0"/>
            </w:tcBorders>
            <w:shd w:val="clear" w:color="auto" w:fill="FFFFFF"/>
            <w:vAlign w:val="center"/>
          </w:tcPr>
          <w:p>
            <w:pPr>
              <w:pStyle w:val="35"/>
              <w:spacing w:line="400" w:lineRule="exact"/>
              <w:ind w:firstLine="0" w:firstLineChars="0"/>
            </w:pPr>
            <w:r>
              <w:rPr>
                <w:rFonts w:hint="eastAsia"/>
                <w:strike/>
              </w:rPr>
              <w:t>最近一期（上一季度或年度）</w:t>
            </w:r>
            <w:r>
              <w:rPr>
                <w:strike/>
              </w:rPr>
              <w:t>财务状况报告</w:t>
            </w:r>
            <w:r>
              <w:rPr>
                <w:rFonts w:hint="eastAsia"/>
                <w:strike/>
              </w:rPr>
              <w:t>及</w:t>
            </w:r>
            <w:r>
              <w:rPr>
                <w:strike/>
              </w:rPr>
              <w:t>相关材料</w:t>
            </w:r>
            <w:r>
              <w:rPr>
                <w:rFonts w:hint="eastAsia"/>
                <w:strike/>
              </w:rPr>
              <w:t>；若供应商因新注册成立等原因无法提供上述证明材料的，应在投标文件中提交如实的情况说明</w:t>
            </w:r>
            <w:r>
              <w:rPr>
                <w:strike/>
              </w:rPr>
              <w:t>；</w:t>
            </w:r>
            <w:r>
              <w:rPr>
                <w:rFonts w:hint="eastAsia"/>
                <w:strike/>
              </w:rPr>
              <w:t>或</w:t>
            </w:r>
            <w:r>
              <w:rPr>
                <w:rFonts w:hint="eastAsia"/>
              </w:rPr>
              <w:t>基本开户银行出具的资信证明。</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11" w:type="dxa"/>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r>
      <w:tr>
        <w:tblPrEx>
          <w:tblCellMar>
            <w:top w:w="0" w:type="dxa"/>
            <w:left w:w="108" w:type="dxa"/>
            <w:bottom w:w="0" w:type="dxa"/>
            <w:right w:w="108" w:type="dxa"/>
          </w:tblCellMar>
        </w:tblPrEx>
        <w:trPr>
          <w:trHeight w:val="560" w:hRule="atLeast"/>
          <w:jc w:val="center"/>
        </w:trPr>
        <w:tc>
          <w:tcPr>
            <w:tcW w:w="553" w:type="dxa"/>
            <w:tcBorders>
              <w:top w:val="nil"/>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cs="宋体"/>
                <w:color w:val="000000"/>
                <w:sz w:val="24"/>
              </w:rPr>
            </w:pPr>
            <w:r>
              <w:rPr>
                <w:rFonts w:hint="eastAsia" w:ascii="宋体" w:hAnsi="宋体" w:cs="宋体"/>
                <w:color w:val="000000"/>
                <w:sz w:val="24"/>
              </w:rPr>
              <w:t>3</w:t>
            </w: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8305" w:type="dxa"/>
            <w:tcBorders>
              <w:top w:val="nil"/>
              <w:left w:val="nil"/>
              <w:bottom w:val="single" w:color="auto" w:sz="4" w:space="0"/>
              <w:right w:val="single" w:color="auto" w:sz="4" w:space="0"/>
            </w:tcBorders>
            <w:shd w:val="clear" w:color="auto" w:fill="FFFFFF"/>
            <w:vAlign w:val="center"/>
          </w:tcPr>
          <w:p>
            <w:pPr>
              <w:rPr>
                <w:rFonts w:ascii="宋体" w:hAnsi="宋体" w:cs="宋体"/>
                <w:color w:val="000000"/>
                <w:sz w:val="24"/>
              </w:rPr>
            </w:pPr>
            <w:r>
              <w:rPr>
                <w:rFonts w:hint="eastAsia" w:ascii="宋体" w:hAnsi="宋体" w:cs="宋体"/>
                <w:color w:val="000000"/>
                <w:sz w:val="24"/>
              </w:rPr>
              <w:t>具备履行合同所必需的设备和专业技术能力的证明材料（提供资质证书证明）</w:t>
            </w:r>
          </w:p>
        </w:tc>
        <w:tc>
          <w:tcPr>
            <w:tcW w:w="993"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11"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r>
      <w:tr>
        <w:tblPrEx>
          <w:tblCellMar>
            <w:top w:w="0" w:type="dxa"/>
            <w:left w:w="108" w:type="dxa"/>
            <w:bottom w:w="0" w:type="dxa"/>
            <w:right w:w="108" w:type="dxa"/>
          </w:tblCellMar>
        </w:tblPrEx>
        <w:trPr>
          <w:trHeight w:val="551" w:hRule="atLeast"/>
          <w:jc w:val="center"/>
        </w:trPr>
        <w:tc>
          <w:tcPr>
            <w:tcW w:w="553" w:type="dxa"/>
            <w:tcBorders>
              <w:top w:val="nil"/>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cs="宋体"/>
                <w:color w:val="000000"/>
                <w:sz w:val="24"/>
              </w:rPr>
            </w:pPr>
            <w:r>
              <w:rPr>
                <w:rFonts w:hint="eastAsia" w:ascii="宋体" w:hAnsi="宋体" w:cs="宋体"/>
                <w:color w:val="000000"/>
                <w:sz w:val="24"/>
              </w:rPr>
              <w:t>4</w:t>
            </w: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8305" w:type="dxa"/>
            <w:tcBorders>
              <w:top w:val="nil"/>
              <w:left w:val="nil"/>
              <w:bottom w:val="single" w:color="auto" w:sz="4" w:space="0"/>
              <w:right w:val="single" w:color="auto" w:sz="4" w:space="0"/>
            </w:tcBorders>
            <w:shd w:val="clear" w:color="auto" w:fill="FFFFFF"/>
            <w:vAlign w:val="center"/>
          </w:tcPr>
          <w:p>
            <w:pPr>
              <w:rPr>
                <w:rFonts w:ascii="宋体" w:hAnsi="宋体" w:cs="宋体"/>
                <w:color w:val="000000"/>
                <w:sz w:val="24"/>
              </w:rPr>
            </w:pPr>
            <w:r>
              <w:rPr>
                <w:rFonts w:hint="eastAsia" w:ascii="宋体" w:hAnsi="宋体" w:cs="宋体"/>
                <w:color w:val="000000"/>
                <w:sz w:val="24"/>
              </w:rPr>
              <w:t>参加政府采购活动前3年内在经营活动中没有重大违法记录的书面声明</w:t>
            </w:r>
          </w:p>
        </w:tc>
        <w:tc>
          <w:tcPr>
            <w:tcW w:w="993"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11"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r>
      <w:tr>
        <w:tblPrEx>
          <w:tblCellMar>
            <w:top w:w="0" w:type="dxa"/>
            <w:left w:w="108" w:type="dxa"/>
            <w:bottom w:w="0" w:type="dxa"/>
            <w:right w:w="108" w:type="dxa"/>
          </w:tblCellMar>
        </w:tblPrEx>
        <w:trPr>
          <w:trHeight w:val="543" w:hRule="atLeast"/>
          <w:jc w:val="center"/>
        </w:trPr>
        <w:tc>
          <w:tcPr>
            <w:tcW w:w="553" w:type="dxa"/>
            <w:tcBorders>
              <w:top w:val="nil"/>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cs="宋体"/>
                <w:color w:val="000000"/>
                <w:sz w:val="24"/>
              </w:rPr>
            </w:pPr>
            <w:r>
              <w:rPr>
                <w:rFonts w:hint="eastAsia" w:ascii="宋体" w:hAnsi="宋体" w:cs="宋体"/>
                <w:color w:val="000000"/>
                <w:sz w:val="24"/>
              </w:rPr>
              <w:t>5</w:t>
            </w: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8305" w:type="dxa"/>
            <w:tcBorders>
              <w:top w:val="nil"/>
              <w:left w:val="nil"/>
              <w:bottom w:val="single" w:color="auto" w:sz="4" w:space="0"/>
              <w:right w:val="single" w:color="auto" w:sz="4" w:space="0"/>
            </w:tcBorders>
            <w:shd w:val="clear" w:color="auto" w:fill="FFFFFF"/>
            <w:vAlign w:val="center"/>
          </w:tcPr>
          <w:p>
            <w:pPr>
              <w:rPr>
                <w:rFonts w:ascii="宋体" w:hAnsi="宋体" w:cs="宋体"/>
                <w:color w:val="000000"/>
                <w:sz w:val="24"/>
              </w:rPr>
            </w:pPr>
            <w:r>
              <w:rPr>
                <w:rFonts w:hint="eastAsia" w:ascii="宋体" w:hAnsi="宋体"/>
                <w:sz w:val="24"/>
              </w:rPr>
              <w:t>具备法律、行政法规规定的其他条件的证明材料。</w:t>
            </w:r>
          </w:p>
        </w:tc>
        <w:tc>
          <w:tcPr>
            <w:tcW w:w="993"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11"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r>
      <w:tr>
        <w:tblPrEx>
          <w:tblCellMar>
            <w:top w:w="0" w:type="dxa"/>
            <w:left w:w="108" w:type="dxa"/>
            <w:bottom w:w="0" w:type="dxa"/>
            <w:right w:w="108" w:type="dxa"/>
          </w:tblCellMar>
        </w:tblPrEx>
        <w:trPr>
          <w:trHeight w:val="994" w:hRule="atLeast"/>
          <w:jc w:val="center"/>
        </w:trPr>
        <w:tc>
          <w:tcPr>
            <w:tcW w:w="553" w:type="dxa"/>
            <w:tcBorders>
              <w:top w:val="nil"/>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cs="宋体"/>
                <w:color w:val="000000"/>
                <w:sz w:val="24"/>
              </w:rPr>
            </w:pPr>
            <w:r>
              <w:rPr>
                <w:rFonts w:hint="eastAsia" w:ascii="宋体" w:hAnsi="宋体" w:cs="宋体"/>
                <w:color w:val="000000"/>
                <w:sz w:val="24"/>
              </w:rPr>
              <w:t>6</w:t>
            </w:r>
          </w:p>
        </w:tc>
        <w:tc>
          <w:tcPr>
            <w:tcW w:w="1695"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cs="宋体"/>
                <w:color w:val="000000"/>
                <w:sz w:val="24"/>
              </w:rPr>
            </w:pPr>
            <w:r>
              <w:rPr>
                <w:rFonts w:hint="eastAsia" w:ascii="宋体" w:hAnsi="宋体" w:cs="宋体"/>
                <w:color w:val="000000"/>
                <w:sz w:val="24"/>
              </w:rPr>
              <w:t>投标保证金审查</w:t>
            </w:r>
          </w:p>
        </w:tc>
        <w:tc>
          <w:tcPr>
            <w:tcW w:w="8305"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r>
              <w:rPr>
                <w:rFonts w:hint="eastAsia" w:ascii="宋体" w:hAnsi="宋体" w:cs="宋体"/>
                <w:color w:val="000000"/>
                <w:sz w:val="24"/>
              </w:rPr>
              <w:t>提供保证金已缴纳的依据（系统缴纳的出具系统提示已缴纳的回执截图并加盖单位公章，线下缴纳的出具保证金缴纳确认函复印件并加盖单位公章）</w:t>
            </w:r>
          </w:p>
        </w:tc>
        <w:tc>
          <w:tcPr>
            <w:tcW w:w="993"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11"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r>
      <w:tr>
        <w:tblPrEx>
          <w:tblCellMar>
            <w:top w:w="0" w:type="dxa"/>
            <w:left w:w="108" w:type="dxa"/>
            <w:bottom w:w="0" w:type="dxa"/>
            <w:right w:w="108" w:type="dxa"/>
          </w:tblCellMar>
        </w:tblPrEx>
        <w:trPr>
          <w:trHeight w:val="1487" w:hRule="atLeast"/>
          <w:jc w:val="center"/>
        </w:trPr>
        <w:tc>
          <w:tcPr>
            <w:tcW w:w="553" w:type="dxa"/>
            <w:tcBorders>
              <w:top w:val="nil"/>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cs="宋体"/>
                <w:color w:val="000000"/>
                <w:sz w:val="24"/>
              </w:rPr>
            </w:pPr>
            <w:r>
              <w:rPr>
                <w:rFonts w:hint="eastAsia" w:ascii="宋体" w:hAnsi="宋体" w:cs="宋体"/>
                <w:color w:val="000000"/>
                <w:sz w:val="24"/>
              </w:rPr>
              <w:t>7</w:t>
            </w:r>
          </w:p>
        </w:tc>
        <w:tc>
          <w:tcPr>
            <w:tcW w:w="1695"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sz w:val="24"/>
              </w:rPr>
            </w:pPr>
            <w:r>
              <w:rPr>
                <w:rFonts w:hint="eastAsia" w:ascii="宋体" w:hAnsi="宋体" w:cs="宋体"/>
                <w:sz w:val="24"/>
              </w:rPr>
              <w:t>特殊资格审查</w:t>
            </w:r>
          </w:p>
        </w:tc>
        <w:tc>
          <w:tcPr>
            <w:tcW w:w="8305" w:type="dxa"/>
            <w:tcBorders>
              <w:top w:val="nil"/>
              <w:left w:val="nil"/>
              <w:bottom w:val="single" w:color="auto" w:sz="4" w:space="0"/>
              <w:right w:val="single" w:color="auto" w:sz="4" w:space="0"/>
            </w:tcBorders>
            <w:shd w:val="clear" w:color="auto" w:fill="FFFFFF"/>
            <w:vAlign w:val="center"/>
          </w:tcPr>
          <w:p>
            <w:pPr>
              <w:spacing w:beforeLines="50" w:afterLines="50" w:line="360" w:lineRule="auto"/>
              <w:rPr>
                <w:rFonts w:ascii="宋体" w:hAnsi="宋体" w:cs="宋体"/>
                <w:sz w:val="24"/>
              </w:rPr>
            </w:pPr>
            <w:r>
              <w:rPr>
                <w:rFonts w:hint="eastAsia" w:asciiTheme="minorEastAsia" w:hAnsiTheme="minorEastAsia" w:cstheme="minorEastAsia"/>
                <w:sz w:val="24"/>
              </w:rPr>
              <w:t>具有城乡规划编制甲级或土地规划</w:t>
            </w:r>
            <w:r>
              <w:rPr>
                <w:rFonts w:asciiTheme="minorEastAsia" w:hAnsiTheme="minorEastAsia" w:cstheme="minorEastAsia"/>
                <w:sz w:val="24"/>
              </w:rPr>
              <w:t>甲级</w:t>
            </w:r>
            <w:r>
              <w:rPr>
                <w:rFonts w:hint="eastAsia" w:asciiTheme="minorEastAsia" w:hAnsiTheme="minorEastAsia" w:cstheme="minorEastAsia"/>
                <w:sz w:val="24"/>
              </w:rPr>
              <w:t>资质(若原有资质过期，可参考《自然资源部办公厅关于国土空间规划编制资质有关问题的函》用原有资质作为参考)。</w:t>
            </w:r>
          </w:p>
        </w:tc>
        <w:tc>
          <w:tcPr>
            <w:tcW w:w="993"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11"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r>
      <w:tr>
        <w:tblPrEx>
          <w:tblCellMar>
            <w:top w:w="0" w:type="dxa"/>
            <w:left w:w="108" w:type="dxa"/>
            <w:bottom w:w="0" w:type="dxa"/>
            <w:right w:w="108" w:type="dxa"/>
          </w:tblCellMar>
        </w:tblPrEx>
        <w:trPr>
          <w:trHeight w:val="340" w:hRule="atLeast"/>
          <w:jc w:val="center"/>
        </w:trPr>
        <w:tc>
          <w:tcPr>
            <w:tcW w:w="14925" w:type="dxa"/>
            <w:gridSpan w:val="7"/>
            <w:tcBorders>
              <w:top w:val="nil"/>
              <w:left w:val="nil"/>
              <w:bottom w:val="single" w:color="auto" w:sz="4" w:space="0"/>
              <w:right w:val="nil"/>
            </w:tcBorders>
            <w:shd w:val="clear" w:color="auto" w:fill="FFFFFF"/>
            <w:vAlign w:val="center"/>
          </w:tcPr>
          <w:p>
            <w:pPr>
              <w:widowControl/>
              <w:spacing w:before="100" w:beforeAutospacing="1" w:after="100" w:afterAutospacing="1"/>
              <w:jc w:val="left"/>
              <w:rPr>
                <w:rFonts w:ascii="宋体" w:hAnsi="宋体" w:cs="宋体"/>
                <w:b/>
                <w:color w:val="000000"/>
                <w:sz w:val="24"/>
              </w:rPr>
            </w:pPr>
            <w:r>
              <w:rPr>
                <w:rFonts w:hint="eastAsia" w:ascii="宋体" w:hAnsi="宋体" w:cs="宋体"/>
                <w:b/>
                <w:color w:val="000000"/>
                <w:sz w:val="24"/>
              </w:rPr>
              <w:t>二、符合性审查</w:t>
            </w:r>
          </w:p>
        </w:tc>
      </w:tr>
      <w:tr>
        <w:tblPrEx>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cs="宋体"/>
                <w:color w:val="000000"/>
                <w:sz w:val="24"/>
              </w:rPr>
            </w:pPr>
            <w:r>
              <w:rPr>
                <w:rFonts w:hint="eastAsia" w:ascii="宋体" w:hAnsi="宋体" w:cs="宋体"/>
                <w:color w:val="000000"/>
                <w:sz w:val="24"/>
              </w:rPr>
              <w:t>8</w:t>
            </w:r>
          </w:p>
        </w:tc>
        <w:tc>
          <w:tcPr>
            <w:tcW w:w="1695" w:type="dxa"/>
            <w:vMerge w:val="restart"/>
            <w:tcBorders>
              <w:top w:val="single" w:color="auto" w:sz="4" w:space="0"/>
              <w:left w:val="single" w:color="auto" w:sz="4" w:space="0"/>
              <w:right w:val="single" w:color="auto" w:sz="4" w:space="0"/>
            </w:tcBorders>
            <w:shd w:val="clear" w:color="auto" w:fill="FFFFFF"/>
            <w:vAlign w:val="center"/>
          </w:tcPr>
          <w:p>
            <w:pPr>
              <w:spacing w:before="100" w:beforeAutospacing="1" w:after="100" w:afterAutospacing="1"/>
              <w:rPr>
                <w:rFonts w:ascii="宋体" w:hAnsi="宋体" w:cs="宋体"/>
                <w:color w:val="000000"/>
                <w:sz w:val="24"/>
              </w:rPr>
            </w:pPr>
            <w:r>
              <w:rPr>
                <w:rFonts w:hint="eastAsia" w:ascii="宋体" w:hAnsi="宋体" w:cs="宋体"/>
                <w:color w:val="000000"/>
                <w:sz w:val="24"/>
              </w:rPr>
              <w:t>商务符合性</w:t>
            </w:r>
          </w:p>
        </w:tc>
        <w:tc>
          <w:tcPr>
            <w:tcW w:w="8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r>
              <w:rPr>
                <w:rFonts w:hint="eastAsia" w:ascii="宋体" w:hAnsi="宋体"/>
                <w:color w:val="000000"/>
                <w:sz w:val="24"/>
              </w:rPr>
              <w:t>投标人的投标文件未按规定的投标截止时间之前提交的</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highlight w:val="yellow"/>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highlight w:val="yellow"/>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highlight w:val="yellow"/>
              </w:rPr>
            </w:pPr>
          </w:p>
        </w:tc>
        <w:tc>
          <w:tcPr>
            <w:tcW w:w="11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highlight w:val="yellow"/>
              </w:rPr>
            </w:pPr>
          </w:p>
        </w:tc>
      </w:tr>
      <w:tr>
        <w:tblPrEx>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cs="宋体"/>
                <w:color w:val="000000"/>
                <w:sz w:val="24"/>
              </w:rPr>
            </w:pPr>
            <w:r>
              <w:rPr>
                <w:rFonts w:hint="eastAsia" w:ascii="宋体" w:hAnsi="宋体" w:cs="宋体"/>
                <w:color w:val="000000"/>
                <w:sz w:val="24"/>
              </w:rPr>
              <w:t>9</w:t>
            </w:r>
          </w:p>
        </w:tc>
        <w:tc>
          <w:tcPr>
            <w:tcW w:w="1695"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rPr>
                <w:rFonts w:ascii="宋体" w:hAnsi="宋体" w:cs="宋体"/>
                <w:color w:val="000000"/>
                <w:sz w:val="24"/>
              </w:rPr>
            </w:pPr>
          </w:p>
        </w:tc>
        <w:tc>
          <w:tcPr>
            <w:tcW w:w="8305" w:type="dxa"/>
            <w:tcBorders>
              <w:top w:val="single" w:color="auto" w:sz="4" w:space="0"/>
              <w:left w:val="single" w:color="auto" w:sz="4" w:space="0"/>
              <w:bottom w:val="single" w:color="auto" w:sz="4" w:space="0"/>
              <w:right w:val="single" w:color="auto" w:sz="4" w:space="0"/>
            </w:tcBorders>
            <w:shd w:val="clear" w:color="auto" w:fill="FFFFFF"/>
          </w:tcPr>
          <w:p>
            <w:pPr>
              <w:widowControl/>
              <w:spacing w:before="100" w:beforeAutospacing="1" w:after="100" w:afterAutospacing="1"/>
              <w:rPr>
                <w:rFonts w:ascii="宋体" w:hAnsi="宋体" w:cs="宋体"/>
                <w:color w:val="000000"/>
                <w:sz w:val="24"/>
              </w:rPr>
            </w:pPr>
            <w:r>
              <w:rPr>
                <w:rFonts w:hint="eastAsia" w:ascii="宋体" w:hAnsi="宋体" w:cs="宋体"/>
                <w:color w:val="000000"/>
                <w:sz w:val="24"/>
              </w:rPr>
              <w:t>投标人存在第二章3.8款（1）-（15）条规定的情形之一 ，</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r>
      <w:tr>
        <w:tblPrEx>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cs="宋体"/>
                <w:color w:val="000000"/>
                <w:sz w:val="24"/>
              </w:rPr>
            </w:pPr>
            <w:r>
              <w:rPr>
                <w:rFonts w:hint="eastAsia" w:ascii="宋体" w:hAnsi="宋体" w:cs="宋体"/>
                <w:color w:val="000000"/>
                <w:sz w:val="24"/>
              </w:rPr>
              <w:t>10</w:t>
            </w:r>
          </w:p>
        </w:tc>
        <w:tc>
          <w:tcPr>
            <w:tcW w:w="169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cs="宋体"/>
                <w:color w:val="000000"/>
                <w:sz w:val="24"/>
              </w:rPr>
            </w:pPr>
            <w:r>
              <w:rPr>
                <w:rFonts w:hint="eastAsia" w:ascii="宋体" w:hAnsi="宋体" w:cs="宋体"/>
                <w:color w:val="000000"/>
                <w:sz w:val="24"/>
              </w:rPr>
              <w:t>商务符合性</w:t>
            </w:r>
          </w:p>
        </w:tc>
        <w:tc>
          <w:tcPr>
            <w:tcW w:w="8305" w:type="dxa"/>
            <w:tcBorders>
              <w:top w:val="single" w:color="auto" w:sz="4" w:space="0"/>
              <w:left w:val="single" w:color="auto" w:sz="4" w:space="0"/>
              <w:bottom w:val="single" w:color="auto" w:sz="4" w:space="0"/>
              <w:right w:val="single" w:color="auto" w:sz="4" w:space="0"/>
            </w:tcBorders>
            <w:shd w:val="clear" w:color="auto" w:fill="FFFFFF"/>
          </w:tcPr>
          <w:p>
            <w:pPr>
              <w:widowControl/>
              <w:rPr>
                <w:rFonts w:ascii="宋体" w:hAnsi="宋体" w:cs="宋体"/>
                <w:color w:val="000000"/>
                <w:sz w:val="24"/>
              </w:rPr>
            </w:pPr>
            <w:r>
              <w:rPr>
                <w:rFonts w:hint="eastAsia" w:ascii="宋体" w:hAnsi="宋体" w:cs="宋体"/>
                <w:color w:val="000000"/>
                <w:sz w:val="24"/>
              </w:rPr>
              <w:t>投标人存在第二章17.3.2款（1）、（2）、（3）条规定的情形之一的实质性审查，</w:t>
            </w:r>
            <w:r>
              <w:rPr>
                <w:rFonts w:hint="eastAsia" w:ascii="宋体" w:hAnsi="宋体"/>
                <w:color w:val="000000"/>
                <w:sz w:val="24"/>
              </w:rPr>
              <w:t>对没有实质性响应的投标文件将不进行评估，其投标将被拒绝</w:t>
            </w:r>
            <w:r>
              <w:rPr>
                <w:rFonts w:hint="eastAsia" w:ascii="宋体" w:hAnsi="宋体" w:cs="宋体"/>
                <w:color w:val="000000"/>
                <w:sz w:val="24"/>
              </w:rPr>
              <w:t>，</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r>
      <w:tr>
        <w:tblPrEx>
          <w:tblCellMar>
            <w:top w:w="0" w:type="dxa"/>
            <w:left w:w="108" w:type="dxa"/>
            <w:bottom w:w="0" w:type="dxa"/>
            <w:right w:w="108" w:type="dxa"/>
          </w:tblCellMar>
        </w:tblPrEx>
        <w:trPr>
          <w:trHeight w:val="447"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cs="宋体"/>
                <w:color w:val="000000"/>
                <w:sz w:val="24"/>
              </w:rPr>
            </w:pPr>
            <w:r>
              <w:rPr>
                <w:rFonts w:hint="eastAsia" w:ascii="宋体" w:hAnsi="宋体" w:cs="宋体"/>
                <w:color w:val="000000"/>
                <w:sz w:val="24"/>
              </w:rPr>
              <w:t>11</w:t>
            </w:r>
          </w:p>
        </w:tc>
        <w:tc>
          <w:tcPr>
            <w:tcW w:w="1695" w:type="dxa"/>
            <w:vMerge w:val="restart"/>
            <w:tcBorders>
              <w:top w:val="single" w:color="auto" w:sz="4" w:space="0"/>
              <w:left w:val="single" w:color="auto" w:sz="4" w:space="0"/>
              <w:right w:val="single" w:color="auto" w:sz="4" w:space="0"/>
            </w:tcBorders>
            <w:vAlign w:val="center"/>
          </w:tcPr>
          <w:p>
            <w:pPr>
              <w:rPr>
                <w:rFonts w:ascii="宋体" w:hAnsi="宋体"/>
                <w:color w:val="000000"/>
                <w:sz w:val="24"/>
              </w:rPr>
            </w:pPr>
            <w:r>
              <w:rPr>
                <w:rFonts w:hint="eastAsia" w:ascii="宋体" w:hAnsi="宋体" w:cs="宋体"/>
                <w:color w:val="000000"/>
                <w:sz w:val="24"/>
              </w:rPr>
              <w:t>商务符合性</w:t>
            </w:r>
          </w:p>
          <w:p>
            <w:pPr>
              <w:rPr>
                <w:rFonts w:ascii="宋体" w:hAnsi="宋体"/>
                <w:color w:val="000000"/>
                <w:sz w:val="24"/>
              </w:rPr>
            </w:pPr>
          </w:p>
          <w:p>
            <w:pPr>
              <w:rPr>
                <w:rFonts w:ascii="宋体" w:hAnsi="宋体"/>
                <w:color w:val="000000"/>
                <w:sz w:val="24"/>
              </w:rPr>
            </w:pPr>
          </w:p>
          <w:p>
            <w:pPr>
              <w:widowControl/>
              <w:spacing w:before="100" w:beforeAutospacing="1" w:after="100" w:afterAutospacing="1"/>
              <w:rPr>
                <w:rFonts w:ascii="宋体" w:hAnsi="宋体" w:cs="宋体"/>
                <w:color w:val="000000"/>
                <w:sz w:val="24"/>
              </w:rPr>
            </w:pPr>
          </w:p>
        </w:tc>
        <w:tc>
          <w:tcPr>
            <w:tcW w:w="830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olor w:val="000000"/>
                <w:sz w:val="24"/>
              </w:rPr>
            </w:pPr>
            <w:r>
              <w:rPr>
                <w:rFonts w:hint="eastAsia" w:ascii="宋体" w:hAnsi="宋体"/>
                <w:color w:val="000000"/>
                <w:sz w:val="24"/>
              </w:rPr>
              <w:t>(1)投标文件未按照本须知第14条的规定进行密封、标记的；</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r>
      <w:tr>
        <w:tblPrEx>
          <w:tblCellMar>
            <w:top w:w="0" w:type="dxa"/>
            <w:left w:w="108" w:type="dxa"/>
            <w:bottom w:w="0" w:type="dxa"/>
            <w:right w:w="108" w:type="dxa"/>
          </w:tblCellMar>
        </w:tblPrEx>
        <w:trPr>
          <w:trHeight w:val="708"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cs="宋体"/>
                <w:color w:val="000000"/>
                <w:sz w:val="24"/>
              </w:rPr>
            </w:pPr>
            <w:r>
              <w:rPr>
                <w:rFonts w:hint="eastAsia" w:ascii="宋体" w:hAnsi="宋体" w:cs="宋体"/>
                <w:color w:val="000000"/>
                <w:sz w:val="24"/>
              </w:rPr>
              <w:t>12</w:t>
            </w:r>
          </w:p>
        </w:tc>
        <w:tc>
          <w:tcPr>
            <w:tcW w:w="1695" w:type="dxa"/>
            <w:vMerge w:val="continue"/>
            <w:tcBorders>
              <w:left w:val="single" w:color="auto" w:sz="4" w:space="0"/>
              <w:right w:val="single" w:color="auto" w:sz="4" w:space="0"/>
            </w:tcBorders>
            <w:vAlign w:val="center"/>
          </w:tcPr>
          <w:p>
            <w:pPr>
              <w:widowControl/>
              <w:spacing w:before="100" w:beforeAutospacing="1" w:after="100" w:afterAutospacing="1"/>
              <w:rPr>
                <w:rFonts w:ascii="宋体" w:hAnsi="宋体" w:cs="宋体"/>
                <w:color w:val="000000"/>
                <w:sz w:val="24"/>
              </w:rPr>
            </w:pPr>
          </w:p>
        </w:tc>
        <w:tc>
          <w:tcPr>
            <w:tcW w:w="830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olor w:val="000000"/>
                <w:sz w:val="24"/>
              </w:rPr>
            </w:pPr>
            <w:r>
              <w:rPr>
                <w:rFonts w:hint="eastAsia" w:ascii="宋体" w:hAnsi="宋体"/>
                <w:color w:val="000000"/>
                <w:sz w:val="24"/>
              </w:rPr>
              <w:t>(2)未按规定由投标人的法定代表人或其授权代表签字；或未加盖投标人公章的；或签字人未提供法定代表人有效授权委托书的；</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r>
      <w:tr>
        <w:tblPrEx>
          <w:tblCellMar>
            <w:top w:w="0" w:type="dxa"/>
            <w:left w:w="108" w:type="dxa"/>
            <w:bottom w:w="0" w:type="dxa"/>
            <w:right w:w="108" w:type="dxa"/>
          </w:tblCellMar>
        </w:tblPrEx>
        <w:trPr>
          <w:trHeight w:val="411"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cs="宋体"/>
                <w:color w:val="000000"/>
                <w:sz w:val="24"/>
              </w:rPr>
            </w:pPr>
            <w:r>
              <w:rPr>
                <w:rFonts w:hint="eastAsia" w:ascii="宋体" w:hAnsi="宋体" w:cs="宋体"/>
                <w:color w:val="000000"/>
                <w:sz w:val="24"/>
              </w:rPr>
              <w:t>13</w:t>
            </w:r>
          </w:p>
        </w:tc>
        <w:tc>
          <w:tcPr>
            <w:tcW w:w="1695" w:type="dxa"/>
            <w:vMerge w:val="continue"/>
            <w:tcBorders>
              <w:left w:val="single" w:color="auto" w:sz="4" w:space="0"/>
              <w:right w:val="single" w:color="auto" w:sz="4" w:space="0"/>
            </w:tcBorders>
            <w:vAlign w:val="center"/>
          </w:tcPr>
          <w:p>
            <w:pPr>
              <w:widowControl/>
              <w:spacing w:before="100" w:beforeAutospacing="1" w:after="100" w:afterAutospacing="1"/>
              <w:rPr>
                <w:rFonts w:ascii="宋体" w:hAnsi="宋体" w:cs="宋体"/>
                <w:color w:val="000000"/>
                <w:sz w:val="24"/>
              </w:rPr>
            </w:pPr>
          </w:p>
        </w:tc>
        <w:tc>
          <w:tcPr>
            <w:tcW w:w="8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r>
              <w:rPr>
                <w:rFonts w:hint="eastAsia" w:ascii="宋体" w:hAnsi="宋体"/>
                <w:color w:val="000000"/>
                <w:sz w:val="24"/>
              </w:rPr>
              <w:t>(3)未按本须知第12条规定提交投标保证金的；</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r>
      <w:tr>
        <w:tblPrEx>
          <w:tblCellMar>
            <w:top w:w="0" w:type="dxa"/>
            <w:left w:w="108" w:type="dxa"/>
            <w:bottom w:w="0" w:type="dxa"/>
            <w:right w:w="108" w:type="dxa"/>
          </w:tblCellMar>
        </w:tblPrEx>
        <w:trPr>
          <w:trHeight w:val="411"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cs="宋体"/>
                <w:color w:val="000000"/>
                <w:sz w:val="24"/>
              </w:rPr>
            </w:pPr>
            <w:r>
              <w:rPr>
                <w:rFonts w:hint="eastAsia" w:ascii="宋体" w:hAnsi="宋体" w:cs="宋体"/>
                <w:color w:val="000000"/>
                <w:sz w:val="24"/>
              </w:rPr>
              <w:t>14</w:t>
            </w:r>
          </w:p>
        </w:tc>
        <w:tc>
          <w:tcPr>
            <w:tcW w:w="1695" w:type="dxa"/>
            <w:vMerge w:val="continue"/>
            <w:tcBorders>
              <w:left w:val="single" w:color="auto" w:sz="4" w:space="0"/>
              <w:right w:val="single" w:color="auto" w:sz="4" w:space="0"/>
            </w:tcBorders>
            <w:vAlign w:val="center"/>
          </w:tcPr>
          <w:p>
            <w:pPr>
              <w:widowControl/>
              <w:spacing w:before="100" w:beforeAutospacing="1" w:after="100" w:afterAutospacing="1"/>
              <w:rPr>
                <w:rFonts w:ascii="宋体" w:hAnsi="宋体" w:cs="宋体"/>
                <w:color w:val="000000"/>
                <w:sz w:val="24"/>
              </w:rPr>
            </w:pPr>
          </w:p>
        </w:tc>
        <w:tc>
          <w:tcPr>
            <w:tcW w:w="830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olor w:val="000000"/>
                <w:sz w:val="24"/>
              </w:rPr>
            </w:pPr>
            <w:r>
              <w:rPr>
                <w:rFonts w:hint="eastAsia" w:ascii="宋体" w:hAnsi="宋体"/>
                <w:color w:val="000000"/>
                <w:sz w:val="24"/>
              </w:rPr>
              <w:t>(4)投标有效期不满足招标文件要求的；</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r>
      <w:tr>
        <w:tblPrEx>
          <w:tblCellMar>
            <w:top w:w="0" w:type="dxa"/>
            <w:left w:w="108" w:type="dxa"/>
            <w:bottom w:w="0" w:type="dxa"/>
            <w:right w:w="108" w:type="dxa"/>
          </w:tblCellMar>
        </w:tblPrEx>
        <w:trPr>
          <w:trHeight w:val="418"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cs="宋体"/>
                <w:color w:val="000000"/>
                <w:sz w:val="24"/>
              </w:rPr>
            </w:pPr>
            <w:r>
              <w:rPr>
                <w:rFonts w:hint="eastAsia" w:ascii="宋体" w:hAnsi="宋体" w:cs="宋体"/>
                <w:color w:val="000000"/>
                <w:sz w:val="24"/>
              </w:rPr>
              <w:t>15</w:t>
            </w:r>
          </w:p>
        </w:tc>
        <w:tc>
          <w:tcPr>
            <w:tcW w:w="1695" w:type="dxa"/>
            <w:vMerge w:val="continue"/>
            <w:tcBorders>
              <w:left w:val="single" w:color="auto" w:sz="4" w:space="0"/>
              <w:right w:val="single" w:color="auto" w:sz="4" w:space="0"/>
            </w:tcBorders>
            <w:vAlign w:val="center"/>
          </w:tcPr>
          <w:p>
            <w:pPr>
              <w:widowControl/>
              <w:spacing w:before="100" w:beforeAutospacing="1" w:after="100" w:afterAutospacing="1"/>
              <w:rPr>
                <w:rFonts w:ascii="宋体" w:hAnsi="宋体" w:cs="宋体"/>
                <w:color w:val="000000"/>
                <w:sz w:val="24"/>
              </w:rPr>
            </w:pPr>
          </w:p>
        </w:tc>
        <w:tc>
          <w:tcPr>
            <w:tcW w:w="8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r>
              <w:rPr>
                <w:rFonts w:hint="eastAsia" w:ascii="宋体" w:hAnsi="宋体"/>
                <w:color w:val="000000"/>
                <w:sz w:val="24"/>
              </w:rPr>
              <w:t>(5)投标内容与招标内容及要求有重大偏离或保留的；</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r>
      <w:tr>
        <w:tblPrEx>
          <w:tblCellMar>
            <w:top w:w="0" w:type="dxa"/>
            <w:left w:w="108" w:type="dxa"/>
            <w:bottom w:w="0" w:type="dxa"/>
            <w:right w:w="108" w:type="dxa"/>
          </w:tblCellMar>
        </w:tblPrEx>
        <w:trPr>
          <w:trHeight w:val="41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cs="宋体"/>
                <w:color w:val="000000"/>
                <w:sz w:val="24"/>
              </w:rPr>
            </w:pPr>
            <w:r>
              <w:rPr>
                <w:rFonts w:hint="eastAsia" w:ascii="宋体" w:hAnsi="宋体" w:cs="宋体"/>
                <w:color w:val="000000"/>
                <w:sz w:val="24"/>
              </w:rPr>
              <w:t>16</w:t>
            </w:r>
          </w:p>
        </w:tc>
        <w:tc>
          <w:tcPr>
            <w:tcW w:w="1695" w:type="dxa"/>
            <w:vMerge w:val="continue"/>
            <w:tcBorders>
              <w:left w:val="single" w:color="auto" w:sz="4" w:space="0"/>
              <w:right w:val="single" w:color="auto" w:sz="4" w:space="0"/>
            </w:tcBorders>
            <w:vAlign w:val="center"/>
          </w:tcPr>
          <w:p>
            <w:pPr>
              <w:widowControl/>
              <w:spacing w:before="100" w:beforeAutospacing="1" w:after="100" w:afterAutospacing="1"/>
              <w:rPr>
                <w:rFonts w:ascii="宋体" w:hAnsi="宋体" w:cs="宋体"/>
                <w:color w:val="000000"/>
                <w:sz w:val="24"/>
              </w:rPr>
            </w:pPr>
          </w:p>
        </w:tc>
        <w:tc>
          <w:tcPr>
            <w:tcW w:w="830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olor w:val="000000"/>
                <w:sz w:val="24"/>
              </w:rPr>
            </w:pPr>
            <w:r>
              <w:rPr>
                <w:rFonts w:hint="eastAsia" w:ascii="宋体" w:hAnsi="宋体"/>
                <w:color w:val="000000"/>
                <w:sz w:val="24"/>
              </w:rPr>
              <w:t>(6)投标人提交的是可选择的报价；</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r>
      <w:tr>
        <w:tblPrEx>
          <w:tblCellMar>
            <w:top w:w="0" w:type="dxa"/>
            <w:left w:w="108" w:type="dxa"/>
            <w:bottom w:w="0" w:type="dxa"/>
            <w:right w:w="108" w:type="dxa"/>
          </w:tblCellMar>
        </w:tblPrEx>
        <w:trPr>
          <w:trHeight w:val="417"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cs="宋体"/>
                <w:color w:val="000000"/>
                <w:sz w:val="24"/>
              </w:rPr>
            </w:pPr>
            <w:r>
              <w:rPr>
                <w:rFonts w:hint="eastAsia" w:ascii="宋体" w:hAnsi="宋体" w:cs="宋体"/>
                <w:color w:val="000000"/>
                <w:sz w:val="24"/>
              </w:rPr>
              <w:t>17</w:t>
            </w:r>
          </w:p>
        </w:tc>
        <w:tc>
          <w:tcPr>
            <w:tcW w:w="1695" w:type="dxa"/>
            <w:vMerge w:val="continue"/>
            <w:tcBorders>
              <w:left w:val="single" w:color="auto" w:sz="4" w:space="0"/>
              <w:right w:val="single" w:color="auto" w:sz="4" w:space="0"/>
            </w:tcBorders>
            <w:vAlign w:val="center"/>
          </w:tcPr>
          <w:p>
            <w:pPr>
              <w:widowControl/>
              <w:spacing w:before="100" w:beforeAutospacing="1" w:after="100" w:afterAutospacing="1"/>
              <w:rPr>
                <w:rFonts w:ascii="宋体" w:hAnsi="宋体" w:cs="宋体"/>
                <w:color w:val="000000"/>
                <w:sz w:val="24"/>
              </w:rPr>
            </w:pPr>
          </w:p>
        </w:tc>
        <w:tc>
          <w:tcPr>
            <w:tcW w:w="8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r>
              <w:rPr>
                <w:rFonts w:hint="eastAsia" w:ascii="宋体" w:hAnsi="宋体"/>
                <w:color w:val="000000"/>
                <w:sz w:val="24"/>
              </w:rPr>
              <w:t>(7)投标人未按规定对投标进行分项报价；</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r>
      <w:tr>
        <w:tblPrEx>
          <w:tblCellMar>
            <w:top w:w="0" w:type="dxa"/>
            <w:left w:w="108" w:type="dxa"/>
            <w:bottom w:w="0" w:type="dxa"/>
            <w:right w:w="108" w:type="dxa"/>
          </w:tblCellMar>
        </w:tblPrEx>
        <w:trPr>
          <w:trHeight w:val="4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cs="宋体"/>
                <w:color w:val="000000"/>
                <w:sz w:val="24"/>
              </w:rPr>
            </w:pPr>
            <w:r>
              <w:rPr>
                <w:rFonts w:hint="eastAsia" w:ascii="宋体" w:hAnsi="宋体" w:cs="宋体"/>
                <w:color w:val="000000"/>
                <w:sz w:val="24"/>
              </w:rPr>
              <w:t>18</w:t>
            </w:r>
          </w:p>
        </w:tc>
        <w:tc>
          <w:tcPr>
            <w:tcW w:w="1695" w:type="dxa"/>
            <w:vMerge w:val="continue"/>
            <w:tcBorders>
              <w:left w:val="single" w:color="auto" w:sz="4" w:space="0"/>
              <w:right w:val="single" w:color="auto" w:sz="4" w:space="0"/>
            </w:tcBorders>
            <w:vAlign w:val="center"/>
          </w:tcPr>
          <w:p>
            <w:pPr>
              <w:widowControl/>
              <w:spacing w:before="100" w:beforeAutospacing="1" w:after="100" w:afterAutospacing="1"/>
              <w:rPr>
                <w:rFonts w:ascii="宋体" w:hAnsi="宋体" w:cs="宋体"/>
                <w:color w:val="000000"/>
                <w:sz w:val="24"/>
              </w:rPr>
            </w:pPr>
          </w:p>
        </w:tc>
        <w:tc>
          <w:tcPr>
            <w:tcW w:w="830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olor w:val="000000"/>
                <w:sz w:val="24"/>
              </w:rPr>
            </w:pPr>
            <w:r>
              <w:rPr>
                <w:rFonts w:hint="eastAsia" w:ascii="宋体" w:hAnsi="宋体"/>
                <w:color w:val="000000"/>
                <w:sz w:val="24"/>
              </w:rPr>
              <w:t>(8) 投标文件中提供虚假或失实资料的；</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r>
      <w:tr>
        <w:tblPrEx>
          <w:tblCellMar>
            <w:top w:w="0" w:type="dxa"/>
            <w:left w:w="108" w:type="dxa"/>
            <w:bottom w:w="0" w:type="dxa"/>
            <w:right w:w="108" w:type="dxa"/>
          </w:tblCellMar>
        </w:tblPrEx>
        <w:trPr>
          <w:trHeight w:val="557"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cs="宋体"/>
                <w:color w:val="000000"/>
                <w:sz w:val="24"/>
              </w:rPr>
            </w:pPr>
            <w:r>
              <w:rPr>
                <w:rFonts w:hint="eastAsia" w:ascii="宋体" w:hAnsi="宋体" w:cs="宋体"/>
                <w:color w:val="000000"/>
                <w:sz w:val="24"/>
              </w:rPr>
              <w:t>19</w:t>
            </w:r>
          </w:p>
        </w:tc>
        <w:tc>
          <w:tcPr>
            <w:tcW w:w="1695" w:type="dxa"/>
            <w:vMerge w:val="continue"/>
            <w:tcBorders>
              <w:left w:val="single" w:color="auto" w:sz="4" w:space="0"/>
              <w:right w:val="single" w:color="auto" w:sz="4" w:space="0"/>
            </w:tcBorders>
            <w:vAlign w:val="center"/>
          </w:tcPr>
          <w:p>
            <w:pPr>
              <w:widowControl/>
              <w:spacing w:before="100" w:beforeAutospacing="1" w:after="100" w:afterAutospacing="1"/>
              <w:rPr>
                <w:rFonts w:ascii="宋体" w:hAnsi="宋体" w:cs="宋体"/>
                <w:color w:val="000000"/>
                <w:sz w:val="24"/>
              </w:rPr>
            </w:pPr>
          </w:p>
        </w:tc>
        <w:tc>
          <w:tcPr>
            <w:tcW w:w="8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r>
              <w:rPr>
                <w:rFonts w:hint="eastAsia" w:ascii="宋体" w:hAnsi="宋体"/>
                <w:color w:val="000000"/>
                <w:sz w:val="24"/>
              </w:rPr>
              <w:t>(9)不符合招标文件中规定的其他实质性条款。</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r>
      <w:tr>
        <w:tblPrEx>
          <w:tblCellMar>
            <w:top w:w="0" w:type="dxa"/>
            <w:left w:w="108" w:type="dxa"/>
            <w:bottom w:w="0" w:type="dxa"/>
            <w:right w:w="108" w:type="dxa"/>
          </w:tblCellMar>
        </w:tblPrEx>
        <w:trPr>
          <w:trHeight w:val="340" w:hRule="atLeast"/>
          <w:jc w:val="center"/>
        </w:trPr>
        <w:tc>
          <w:tcPr>
            <w:tcW w:w="14925" w:type="dxa"/>
            <w:gridSpan w:val="7"/>
            <w:tcBorders>
              <w:top w:val="single" w:color="auto" w:sz="4" w:space="0"/>
              <w:left w:val="nil"/>
              <w:bottom w:val="single" w:color="auto" w:sz="4" w:space="0"/>
              <w:right w:val="nil"/>
            </w:tcBorders>
            <w:shd w:val="clear" w:color="auto" w:fill="FFFFFF"/>
            <w:vAlign w:val="center"/>
          </w:tcPr>
          <w:p>
            <w:pPr>
              <w:widowControl/>
              <w:spacing w:before="100" w:beforeAutospacing="1" w:after="100" w:afterAutospacing="1"/>
              <w:jc w:val="left"/>
              <w:rPr>
                <w:rFonts w:ascii="宋体" w:hAnsi="宋体" w:cs="宋体"/>
                <w:b/>
                <w:color w:val="000000"/>
                <w:sz w:val="24"/>
              </w:rPr>
            </w:pPr>
            <w:r>
              <w:rPr>
                <w:rFonts w:hint="eastAsia" w:ascii="宋体" w:hAnsi="宋体" w:cs="宋体"/>
                <w:b/>
                <w:color w:val="000000"/>
                <w:sz w:val="24"/>
              </w:rPr>
              <w:t>三、无效标审查</w:t>
            </w:r>
          </w:p>
        </w:tc>
      </w:tr>
      <w:tr>
        <w:tblPrEx>
          <w:tblCellMar>
            <w:top w:w="0" w:type="dxa"/>
            <w:left w:w="108" w:type="dxa"/>
            <w:bottom w:w="0" w:type="dxa"/>
            <w:right w:w="108" w:type="dxa"/>
          </w:tblCellMar>
        </w:tblPrEx>
        <w:trPr>
          <w:trHeight w:val="626"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cs="宋体"/>
                <w:color w:val="000000"/>
                <w:sz w:val="24"/>
              </w:rPr>
            </w:pPr>
            <w:r>
              <w:rPr>
                <w:rFonts w:hint="eastAsia" w:ascii="宋体" w:hAnsi="宋体" w:cs="宋体"/>
                <w:color w:val="000000"/>
                <w:sz w:val="24"/>
              </w:rPr>
              <w:t>22</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color w:val="000000"/>
                <w:sz w:val="24"/>
              </w:rPr>
            </w:pPr>
            <w:r>
              <w:rPr>
                <w:rFonts w:hint="eastAsia" w:ascii="宋体" w:hAnsi="宋体" w:cs="宋体"/>
                <w:color w:val="000000"/>
                <w:sz w:val="24"/>
              </w:rPr>
              <w:t>无效标审查</w:t>
            </w:r>
          </w:p>
        </w:tc>
        <w:tc>
          <w:tcPr>
            <w:tcW w:w="8305" w:type="dxa"/>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r>
              <w:rPr>
                <w:rFonts w:hint="eastAsia" w:ascii="宋体" w:hAnsi="宋体" w:cs="宋体"/>
                <w:color w:val="000000"/>
                <w:sz w:val="24"/>
              </w:rPr>
              <w:t>按本项目招标文件第三章第四节无效标条款规定，审查是否通过</w:t>
            </w:r>
          </w:p>
        </w:tc>
        <w:tc>
          <w:tcPr>
            <w:tcW w:w="993"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11"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r>
      <w:tr>
        <w:tblPrEx>
          <w:tblCellMar>
            <w:top w:w="0" w:type="dxa"/>
            <w:left w:w="108" w:type="dxa"/>
            <w:bottom w:w="0" w:type="dxa"/>
            <w:right w:w="108" w:type="dxa"/>
          </w:tblCellMar>
        </w:tblPrEx>
        <w:trPr>
          <w:trHeight w:val="692" w:hRule="atLeast"/>
          <w:jc w:val="center"/>
        </w:trPr>
        <w:tc>
          <w:tcPr>
            <w:tcW w:w="10553" w:type="dxa"/>
            <w:gridSpan w:val="3"/>
            <w:tcBorders>
              <w:top w:val="nil"/>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cs="宋体"/>
                <w:b/>
                <w:color w:val="000000"/>
                <w:sz w:val="24"/>
              </w:rPr>
            </w:pPr>
            <w:r>
              <w:rPr>
                <w:rFonts w:hint="eastAsia" w:ascii="宋体" w:hAnsi="宋体" w:cs="宋体"/>
                <w:b/>
                <w:color w:val="000000"/>
                <w:sz w:val="24"/>
              </w:rPr>
              <w:t>初步审查结论（通过或不通过）</w:t>
            </w:r>
          </w:p>
        </w:tc>
        <w:tc>
          <w:tcPr>
            <w:tcW w:w="993"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34"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c>
          <w:tcPr>
            <w:tcW w:w="1111"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cs="宋体"/>
                <w:color w:val="000000"/>
                <w:sz w:val="24"/>
              </w:rPr>
            </w:pPr>
          </w:p>
        </w:tc>
      </w:tr>
      <w:tr>
        <w:tblPrEx>
          <w:tblCellMar>
            <w:top w:w="0" w:type="dxa"/>
            <w:left w:w="108" w:type="dxa"/>
            <w:bottom w:w="0" w:type="dxa"/>
            <w:right w:w="108" w:type="dxa"/>
          </w:tblCellMar>
        </w:tblPrEx>
        <w:trPr>
          <w:trHeight w:val="619" w:hRule="atLeast"/>
          <w:jc w:val="center"/>
        </w:trPr>
        <w:tc>
          <w:tcPr>
            <w:tcW w:w="14925" w:type="dxa"/>
            <w:gridSpan w:val="7"/>
            <w:shd w:val="clear" w:color="auto" w:fill="FFFFFF"/>
            <w:vAlign w:val="center"/>
          </w:tcPr>
          <w:p>
            <w:pPr>
              <w:widowControl/>
              <w:spacing w:before="100" w:beforeAutospacing="1" w:after="100" w:afterAutospacing="1"/>
              <w:jc w:val="left"/>
              <w:rPr>
                <w:rFonts w:ascii="宋体" w:hAnsi="宋体" w:cs="宋体"/>
                <w:color w:val="000000"/>
                <w:sz w:val="24"/>
              </w:rPr>
            </w:pPr>
            <w:r>
              <w:rPr>
                <w:rFonts w:hint="eastAsia" w:ascii="宋体" w:hAnsi="宋体" w:cs="宋体"/>
                <w:color w:val="000000"/>
                <w:sz w:val="24"/>
              </w:rPr>
              <w:t>评标专家（签字）：</w:t>
            </w:r>
          </w:p>
        </w:tc>
      </w:tr>
    </w:tbl>
    <w:p>
      <w:pPr>
        <w:widowControl/>
        <w:jc w:val="left"/>
        <w:rPr>
          <w:rFonts w:ascii="宋体" w:hAnsi="宋体" w:cs="宋体"/>
          <w:color w:val="000000"/>
          <w:sz w:val="24"/>
        </w:rPr>
        <w:sectPr>
          <w:pgSz w:w="16840" w:h="11907" w:orient="landscape"/>
          <w:pgMar w:top="1418" w:right="1304" w:bottom="1418" w:left="1304" w:header="720" w:footer="720" w:gutter="0"/>
          <w:cols w:space="720" w:num="1"/>
        </w:sectPr>
      </w:pPr>
    </w:p>
    <w:p>
      <w:pPr>
        <w:ind w:firstLine="480" w:firstLineChars="200"/>
        <w:rPr>
          <w:rFonts w:ascii="宋体" w:hAnsi="宋体" w:cs="宋体"/>
          <w:color w:val="000000"/>
          <w:sz w:val="24"/>
        </w:rPr>
      </w:pPr>
      <w:r>
        <w:rPr>
          <w:rFonts w:hint="eastAsia" w:ascii="宋体" w:hAnsi="宋体" w:cs="宋体"/>
          <w:color w:val="000000"/>
          <w:sz w:val="24"/>
        </w:rPr>
        <w:t>2.评分表</w:t>
      </w:r>
    </w:p>
    <w:p>
      <w:pPr>
        <w:jc w:val="center"/>
        <w:rPr>
          <w:rFonts w:ascii="宋体" w:hAnsi="宋体" w:cs="宋体"/>
          <w:color w:val="000000"/>
          <w:sz w:val="24"/>
        </w:rPr>
      </w:pPr>
      <w:r>
        <w:rPr>
          <w:rFonts w:hint="eastAsia" w:ascii="宋体" w:hAnsi="宋体" w:cs="宋体"/>
          <w:b/>
          <w:bCs/>
          <w:color w:val="000000"/>
          <w:kern w:val="0"/>
          <w:sz w:val="36"/>
          <w:szCs w:val="36"/>
        </w:rPr>
        <w:t>评 分 表</w:t>
      </w:r>
    </w:p>
    <w:tbl>
      <w:tblPr>
        <w:tblStyle w:val="18"/>
        <w:tblW w:w="14707" w:type="dxa"/>
        <w:jc w:val="center"/>
        <w:tblLayout w:type="fixed"/>
        <w:tblCellMar>
          <w:top w:w="0" w:type="dxa"/>
          <w:left w:w="108" w:type="dxa"/>
          <w:bottom w:w="0" w:type="dxa"/>
          <w:right w:w="108" w:type="dxa"/>
        </w:tblCellMar>
      </w:tblPr>
      <w:tblGrid>
        <w:gridCol w:w="695"/>
        <w:gridCol w:w="1096"/>
        <w:gridCol w:w="2683"/>
        <w:gridCol w:w="5995"/>
        <w:gridCol w:w="922"/>
        <w:gridCol w:w="706"/>
        <w:gridCol w:w="988"/>
        <w:gridCol w:w="848"/>
        <w:gridCol w:w="774"/>
      </w:tblGrid>
      <w:tr>
        <w:tblPrEx>
          <w:tblCellMar>
            <w:top w:w="0" w:type="dxa"/>
            <w:left w:w="108" w:type="dxa"/>
            <w:bottom w:w="0" w:type="dxa"/>
            <w:right w:w="108" w:type="dxa"/>
          </w:tblCellMar>
        </w:tblPrEx>
        <w:trPr>
          <w:trHeight w:val="78" w:hRule="atLeast"/>
          <w:jc w:val="center"/>
        </w:trPr>
        <w:tc>
          <w:tcPr>
            <w:tcW w:w="14706"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ascii="宋体" w:hAnsi="宋体" w:cs="宋体"/>
                <w:color w:val="000000"/>
                <w:sz w:val="24"/>
              </w:rPr>
            </w:pPr>
            <w:r>
              <w:rPr>
                <w:rFonts w:hint="eastAsia" w:ascii="宋体" w:hAnsi="宋体" w:cs="宋体"/>
                <w:color w:val="000000"/>
                <w:sz w:val="24"/>
              </w:rPr>
              <w:t>项目名称：</w:t>
            </w:r>
            <w:r>
              <w:rPr>
                <w:rFonts w:hint="eastAsia" w:ascii="宋体" w:hAnsi="宋体"/>
                <w:sz w:val="24"/>
              </w:rPr>
              <w:t>梵净山区域国土空间规划编制单位采购</w:t>
            </w:r>
          </w:p>
        </w:tc>
      </w:tr>
      <w:tr>
        <w:tblPrEx>
          <w:tblCellMar>
            <w:top w:w="0" w:type="dxa"/>
            <w:left w:w="108" w:type="dxa"/>
            <w:bottom w:w="0" w:type="dxa"/>
            <w:right w:w="108" w:type="dxa"/>
          </w:tblCellMar>
        </w:tblPrEx>
        <w:trPr>
          <w:trHeight w:val="294" w:hRule="atLeast"/>
          <w:jc w:val="center"/>
        </w:trPr>
        <w:tc>
          <w:tcPr>
            <w:tcW w:w="14706"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ascii="宋体" w:hAnsi="宋体" w:cs="宋体"/>
                <w:color w:val="000000"/>
                <w:sz w:val="24"/>
              </w:rPr>
            </w:pPr>
            <w:r>
              <w:rPr>
                <w:rFonts w:hint="eastAsia" w:ascii="宋体" w:hAnsi="宋体" w:cs="宋体"/>
                <w:color w:val="000000"/>
                <w:sz w:val="24"/>
              </w:rPr>
              <w:t>交易编号：</w:t>
            </w:r>
            <w:r>
              <w:rPr>
                <w:rFonts w:hint="eastAsia" w:ascii="宋体" w:hAnsi="宋体"/>
                <w:bCs/>
                <w:color w:val="000000"/>
                <w:sz w:val="24"/>
              </w:rPr>
              <w:t xml:space="preserve">YNGN-2020GC-05 </w:t>
            </w:r>
            <w:r>
              <w:rPr>
                <w:rFonts w:hint="eastAsia" w:ascii="宋体" w:hAnsi="宋体" w:cs="宋体"/>
                <w:color w:val="000000"/>
                <w:sz w:val="24"/>
              </w:rPr>
              <w:t xml:space="preserve">                                                  项目编号：</w:t>
            </w:r>
            <w:r>
              <w:rPr>
                <w:rFonts w:hint="eastAsia" w:ascii="宋体" w:hAnsi="宋体"/>
                <w:bCs/>
                <w:color w:val="000000"/>
                <w:sz w:val="24"/>
              </w:rPr>
              <w:t>YNGN-2020GC-05</w:t>
            </w:r>
          </w:p>
        </w:tc>
      </w:tr>
      <w:tr>
        <w:tblPrEx>
          <w:tblCellMar>
            <w:top w:w="0" w:type="dxa"/>
            <w:left w:w="108" w:type="dxa"/>
            <w:bottom w:w="0" w:type="dxa"/>
            <w:right w:w="108" w:type="dxa"/>
          </w:tblCellMar>
        </w:tblPrEx>
        <w:trPr>
          <w:trHeight w:val="411" w:hRule="atLeast"/>
          <w:jc w:val="center"/>
        </w:trPr>
        <w:tc>
          <w:tcPr>
            <w:tcW w:w="14706"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ascii="宋体" w:hAnsi="宋体" w:cs="宋体"/>
                <w:color w:val="000000"/>
                <w:sz w:val="24"/>
              </w:rPr>
            </w:pPr>
            <w:r>
              <w:rPr>
                <w:rFonts w:hint="eastAsia" w:ascii="宋体" w:hAnsi="宋体" w:cs="宋体"/>
                <w:color w:val="000000"/>
                <w:sz w:val="24"/>
              </w:rPr>
              <w:t>评标地点：铜仁市公共资源交易中心                                                            2020年    月    日</w:t>
            </w:r>
          </w:p>
        </w:tc>
      </w:tr>
      <w:tr>
        <w:tblPrEx>
          <w:tblCellMar>
            <w:top w:w="0" w:type="dxa"/>
            <w:left w:w="108" w:type="dxa"/>
            <w:bottom w:w="0" w:type="dxa"/>
            <w:right w:w="108" w:type="dxa"/>
          </w:tblCellMar>
        </w:tblPrEx>
        <w:trPr>
          <w:trHeight w:val="723" w:hRule="atLeast"/>
          <w:jc w:val="center"/>
        </w:trPr>
        <w:tc>
          <w:tcPr>
            <w:tcW w:w="11390" w:type="dxa"/>
            <w:gridSpan w:val="5"/>
            <w:tcBorders>
              <w:top w:val="single" w:color="auto" w:sz="4" w:space="0"/>
              <w:left w:val="single" w:color="auto" w:sz="4" w:space="0"/>
              <w:bottom w:val="single" w:color="auto" w:sz="4" w:space="0"/>
              <w:right w:val="single" w:color="auto" w:sz="4" w:space="0"/>
              <w:tl2br w:val="single" w:color="auto" w:sz="4" w:space="0"/>
            </w:tcBorders>
            <w:shd w:val="clear" w:color="auto" w:fill="FFFFFF"/>
            <w:vAlign w:val="center"/>
          </w:tcPr>
          <w:p>
            <w:pPr>
              <w:widowControl/>
              <w:jc w:val="left"/>
              <w:rPr>
                <w:rFonts w:ascii="宋体" w:hAnsi="宋体" w:cs="宋体"/>
                <w:color w:val="000000"/>
                <w:sz w:val="24"/>
              </w:rPr>
            </w:pPr>
            <w:r>
              <w:rPr>
                <w:rFonts w:hint="eastAsia" w:ascii="宋体" w:hAnsi="宋体" w:cs="宋体"/>
                <w:color w:val="000000"/>
                <w:sz w:val="24"/>
              </w:rPr>
              <w:t xml:space="preserve">                                                                         供应商名称</w:t>
            </w:r>
          </w:p>
          <w:p>
            <w:pPr>
              <w:widowControl/>
              <w:spacing w:line="360" w:lineRule="auto"/>
              <w:jc w:val="left"/>
              <w:rPr>
                <w:rFonts w:ascii="宋体" w:hAnsi="宋体" w:cs="宋体"/>
                <w:color w:val="000000"/>
                <w:sz w:val="24"/>
              </w:rPr>
            </w:pPr>
            <w:r>
              <w:rPr>
                <w:rFonts w:hint="eastAsia" w:ascii="宋体" w:hAnsi="宋体" w:cs="宋体"/>
                <w:color w:val="000000"/>
                <w:sz w:val="24"/>
              </w:rPr>
              <w:t>评分项及评分标准</w:t>
            </w:r>
          </w:p>
        </w:tc>
        <w:tc>
          <w:tcPr>
            <w:tcW w:w="706"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供应商1</w:t>
            </w:r>
          </w:p>
        </w:tc>
        <w:tc>
          <w:tcPr>
            <w:tcW w:w="988"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供应商2</w:t>
            </w:r>
          </w:p>
        </w:tc>
        <w:tc>
          <w:tcPr>
            <w:tcW w:w="848"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供应商3</w:t>
            </w:r>
          </w:p>
        </w:tc>
        <w:tc>
          <w:tcPr>
            <w:tcW w:w="774"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供应商4</w:t>
            </w:r>
          </w:p>
        </w:tc>
      </w:tr>
      <w:tr>
        <w:tblPrEx>
          <w:tblCellMar>
            <w:top w:w="0" w:type="dxa"/>
            <w:left w:w="108" w:type="dxa"/>
            <w:bottom w:w="0" w:type="dxa"/>
            <w:right w:w="108" w:type="dxa"/>
          </w:tblCellMar>
        </w:tblPrEx>
        <w:trPr>
          <w:trHeight w:val="5509" w:hRule="atLeast"/>
          <w:jc w:val="center"/>
        </w:trPr>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left"/>
              <w:rPr>
                <w:rFonts w:ascii="宋体" w:hAnsi="宋体" w:cs="宋体"/>
                <w:sz w:val="24"/>
              </w:rPr>
            </w:pPr>
            <w:r>
              <w:rPr>
                <w:rFonts w:hint="eastAsia" w:ascii="宋体" w:hAnsi="宋体" w:cs="宋体"/>
                <w:sz w:val="22"/>
              </w:rPr>
              <w:t>商务分 （65分）</w:t>
            </w:r>
          </w:p>
        </w:tc>
        <w:tc>
          <w:tcPr>
            <w:tcW w:w="1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ascii="宋体" w:hAnsi="宋体" w:cs="宋体"/>
                <w:sz w:val="24"/>
              </w:rPr>
            </w:pPr>
            <w:r>
              <w:rPr>
                <w:rFonts w:hint="eastAsia" w:ascii="宋体" w:hAnsi="宋体" w:cs="宋体"/>
                <w:sz w:val="22"/>
              </w:rPr>
              <w:t>报价分（15分）</w:t>
            </w:r>
          </w:p>
        </w:tc>
        <w:tc>
          <w:tcPr>
            <w:tcW w:w="8678"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240" w:lineRule="atLeast"/>
              <w:rPr>
                <w:rFonts w:ascii="宋体" w:hAnsi="宋体" w:cs="宋体"/>
                <w:color w:val="000000"/>
                <w:sz w:val="22"/>
              </w:rPr>
            </w:pPr>
            <w:r>
              <w:rPr>
                <w:rFonts w:hint="eastAsia" w:ascii="宋体" w:hAnsi="宋体" w:cs="宋体"/>
                <w:color w:val="000000"/>
                <w:sz w:val="22"/>
              </w:rPr>
              <w:t>投标报价得分＝15-【（有效投标报价-评标基准价）/评标基准价】×K×100</w:t>
            </w:r>
          </w:p>
          <w:p>
            <w:pPr>
              <w:widowControl/>
              <w:spacing w:line="240" w:lineRule="atLeast"/>
              <w:rPr>
                <w:rFonts w:ascii="宋体" w:hAnsi="宋体" w:cs="宋体"/>
                <w:color w:val="000000"/>
                <w:sz w:val="22"/>
              </w:rPr>
            </w:pPr>
            <w:r>
              <w:rPr>
                <w:rFonts w:hint="eastAsia" w:ascii="宋体" w:hAnsi="宋体" w:cs="宋体"/>
                <w:color w:val="000000"/>
                <w:sz w:val="22"/>
              </w:rPr>
              <w:t>评标基准为本次投标报价平均值，分数四舍五入后保留两位小数。</w:t>
            </w:r>
          </w:p>
          <w:p>
            <w:pPr>
              <w:widowControl/>
              <w:spacing w:line="240" w:lineRule="atLeast"/>
              <w:rPr>
                <w:rFonts w:ascii="宋体" w:hAnsi="宋体" w:cs="宋体"/>
                <w:color w:val="000000"/>
                <w:sz w:val="22"/>
              </w:rPr>
            </w:pPr>
            <w:r>
              <w:rPr>
                <w:rFonts w:hint="eastAsia" w:ascii="宋体" w:hAnsi="宋体" w:cs="宋体"/>
                <w:color w:val="000000"/>
                <w:sz w:val="22"/>
              </w:rPr>
              <w:t>投标人投标报价超过财政控制值、最高限价或未按招标文件要求进行报价的，作无效投标处理。</w:t>
            </w:r>
          </w:p>
          <w:p>
            <w:pPr>
              <w:widowControl/>
              <w:spacing w:line="240" w:lineRule="atLeast"/>
              <w:rPr>
                <w:rFonts w:ascii="宋体" w:hAnsi="宋体" w:cs="宋体"/>
                <w:color w:val="000000"/>
                <w:sz w:val="22"/>
              </w:rPr>
            </w:pPr>
            <w:r>
              <w:rPr>
                <w:rFonts w:hint="eastAsia" w:ascii="宋体" w:hAnsi="宋体" w:cs="宋体"/>
                <w:color w:val="000000"/>
                <w:sz w:val="22"/>
              </w:rPr>
              <w:t>注：（1）根据财库〔2011〕181号文件要求，本次采购项目对小型和微型企业产品的价格给予6%的扣除，用扣除后的价格参与评审（须提供小型和微型企业声明函原件，并提供相关佐证材料（县级以上中小企业主管部门出具的证明材料），未能提供的或提供不全的，将不作为小型和微型企业对待。</w:t>
            </w:r>
          </w:p>
          <w:p>
            <w:pPr>
              <w:widowControl/>
              <w:spacing w:line="240" w:lineRule="atLeast"/>
              <w:rPr>
                <w:rFonts w:ascii="宋体" w:hAnsi="宋体" w:cs="宋体"/>
                <w:color w:val="000000"/>
                <w:sz w:val="22"/>
              </w:rPr>
            </w:pPr>
            <w:r>
              <w:rPr>
                <w:rFonts w:hint="eastAsia" w:ascii="宋体" w:hAnsi="宋体" w:cs="宋体"/>
                <w:color w:val="000000"/>
                <w:sz w:val="22"/>
              </w:rPr>
              <w:t>（2）根据财库〔2014〕68号文件要求，监狱企业视同小型、微型企业，须提供由省级以上监狱管理局、戒毒管理局（含新疆生产建设兵团）出具的属于监狱企业的证明文件，未能提供的或提供不全的，将不作为监狱企业给予价格扣除。</w:t>
            </w:r>
          </w:p>
          <w:p>
            <w:pPr>
              <w:widowControl/>
              <w:spacing w:line="240" w:lineRule="atLeast"/>
              <w:rPr>
                <w:rFonts w:ascii="宋体" w:hAnsi="宋体" w:cs="宋体"/>
                <w:color w:val="000000"/>
                <w:sz w:val="22"/>
              </w:rPr>
            </w:pPr>
            <w:r>
              <w:rPr>
                <w:rFonts w:hint="eastAsia" w:ascii="宋体" w:hAnsi="宋体" w:cs="宋体"/>
                <w:color w:val="000000"/>
                <w:sz w:val="22"/>
              </w:rPr>
              <w:t>（3）根据财库〔2018〕141号文件要求，残疾人福利性单位视同小型、微型企业，须提供《残疾人福利性单位声明函》，并对声明的真实性负责（格式自行下载），未能提供的，将不作为残疾人福利性单位给予价格扣除，残疾人福利性单位属于小型、微型企业的，不重复享受政策。</w:t>
            </w:r>
          </w:p>
          <w:p>
            <w:pPr>
              <w:widowControl/>
              <w:spacing w:line="240" w:lineRule="atLeast"/>
              <w:rPr>
                <w:rFonts w:ascii="宋体" w:hAnsi="宋体" w:cs="宋体"/>
                <w:color w:val="000000"/>
                <w:sz w:val="24"/>
              </w:rPr>
            </w:pPr>
            <w:r>
              <w:rPr>
                <w:rFonts w:hint="eastAsia" w:ascii="宋体" w:hAnsi="宋体" w:cs="宋体"/>
                <w:color w:val="000000"/>
                <w:sz w:val="22"/>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tc>
        <w:tc>
          <w:tcPr>
            <w:tcW w:w="922"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15分</w:t>
            </w:r>
          </w:p>
        </w:tc>
        <w:tc>
          <w:tcPr>
            <w:tcW w:w="706"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rPr>
            </w:pPr>
          </w:p>
        </w:tc>
        <w:tc>
          <w:tcPr>
            <w:tcW w:w="988"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rPr>
            </w:pPr>
          </w:p>
        </w:tc>
        <w:tc>
          <w:tcPr>
            <w:tcW w:w="848"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rPr>
            </w:pPr>
          </w:p>
        </w:tc>
        <w:tc>
          <w:tcPr>
            <w:tcW w:w="774"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204" w:hRule="atLeast"/>
          <w:jc w:val="center"/>
        </w:trPr>
        <w:tc>
          <w:tcPr>
            <w:tcW w:w="695" w:type="dxa"/>
            <w:vMerge w:val="restart"/>
            <w:tcBorders>
              <w:top w:val="single" w:color="auto" w:sz="4" w:space="0"/>
              <w:left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sz w:val="24"/>
              </w:rPr>
            </w:pPr>
          </w:p>
        </w:tc>
        <w:tc>
          <w:tcPr>
            <w:tcW w:w="1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ascii="宋体" w:hAnsi="宋体" w:cs="宋体"/>
                <w:sz w:val="24"/>
              </w:rPr>
            </w:pPr>
            <w:r>
              <w:rPr>
                <w:rFonts w:hint="eastAsia" w:ascii="宋体" w:hAnsi="宋体" w:cs="宋体"/>
                <w:sz w:val="22"/>
              </w:rPr>
              <w:t>企业实力（20分）</w:t>
            </w:r>
          </w:p>
        </w:tc>
        <w:tc>
          <w:tcPr>
            <w:tcW w:w="8678"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240" w:lineRule="atLeast"/>
              <w:rPr>
                <w:rFonts w:ascii="宋体" w:hAnsi="宋体" w:cs="宋体"/>
                <w:sz w:val="22"/>
              </w:rPr>
            </w:pPr>
            <w:r>
              <w:rPr>
                <w:rFonts w:hint="eastAsia" w:ascii="宋体" w:hAnsi="宋体" w:cs="宋体"/>
                <w:sz w:val="22"/>
              </w:rPr>
              <w:t>1、</w:t>
            </w:r>
            <w:r>
              <w:rPr>
                <w:rFonts w:ascii="宋体" w:hAnsi="宋体" w:cs="宋体"/>
                <w:sz w:val="22"/>
              </w:rPr>
              <w:t>投标单位</w:t>
            </w:r>
            <w:r>
              <w:rPr>
                <w:rFonts w:hint="eastAsia" w:ascii="宋体" w:hAnsi="宋体" w:cs="宋体"/>
                <w:sz w:val="22"/>
              </w:rPr>
              <w:t>2010年以来，投标单位县级及以上综合性空间性规划项目（包括城镇体系规划、城市（乡）总体规划、土地利用总体规划等）获得省部级规划类项目一等奖的，每1项得3分；获得省部级规划类项目二等奖的，每1项得2分；获得省部级规划类项目三等奖的每个1分；本项最多得10分（注：提供证书复印件）</w:t>
            </w:r>
          </w:p>
          <w:p>
            <w:pPr>
              <w:rPr>
                <w:rFonts w:cs="宋体" w:asciiTheme="minorEastAsia" w:hAnsiTheme="minorEastAsia"/>
                <w:sz w:val="24"/>
              </w:rPr>
            </w:pPr>
            <w:r>
              <w:rPr>
                <w:rFonts w:hint="eastAsia" w:ascii="宋体" w:hAnsi="宋体" w:cs="宋体"/>
                <w:sz w:val="22"/>
              </w:rPr>
              <w:t>2、</w:t>
            </w:r>
            <w:r>
              <w:rPr>
                <w:rFonts w:ascii="宋体" w:hAnsi="宋体" w:cs="宋体"/>
                <w:sz w:val="22"/>
              </w:rPr>
              <w:t>投标单位承接制定过省级及以上</w:t>
            </w:r>
            <w:r>
              <w:rPr>
                <w:rFonts w:hint="eastAsia" w:ascii="宋体" w:hAnsi="宋体" w:cs="宋体"/>
                <w:sz w:val="22"/>
              </w:rPr>
              <w:t>自然资源（含原国土）</w:t>
            </w:r>
            <w:r>
              <w:rPr>
                <w:rFonts w:ascii="宋体" w:hAnsi="宋体" w:cs="宋体"/>
                <w:sz w:val="22"/>
              </w:rPr>
              <w:t>或城乡规划</w:t>
            </w:r>
            <w:r>
              <w:rPr>
                <w:rFonts w:hint="eastAsia" w:ascii="宋体" w:hAnsi="宋体" w:cs="宋体"/>
                <w:sz w:val="22"/>
              </w:rPr>
              <w:t>部门或</w:t>
            </w:r>
            <w:r>
              <w:rPr>
                <w:rFonts w:ascii="宋体" w:hAnsi="宋体" w:cs="宋体"/>
                <w:sz w:val="22"/>
              </w:rPr>
              <w:t>行业已发布的相关技术文件（</w:t>
            </w:r>
            <w:r>
              <w:rPr>
                <w:rFonts w:hint="eastAsia" w:ascii="宋体" w:hAnsi="宋体" w:cs="宋体"/>
                <w:sz w:val="22"/>
              </w:rPr>
              <w:t>技术指南、技术标准、技术规范</w:t>
            </w:r>
            <w:r>
              <w:rPr>
                <w:rFonts w:ascii="宋体" w:hAnsi="宋体" w:cs="宋体"/>
                <w:sz w:val="22"/>
              </w:rPr>
              <w:t>等）、工作实施细则（工作办法、工作规程、实施办法</w:t>
            </w:r>
            <w:r>
              <w:rPr>
                <w:rFonts w:hint="eastAsia" w:ascii="宋体" w:hAnsi="宋体" w:cs="宋体"/>
                <w:sz w:val="22"/>
              </w:rPr>
              <w:t>、相关指南</w:t>
            </w:r>
            <w:r>
              <w:rPr>
                <w:rFonts w:ascii="宋体" w:hAnsi="宋体" w:cs="宋体"/>
                <w:sz w:val="22"/>
              </w:rPr>
              <w:t xml:space="preserve">等），每1项得 </w:t>
            </w:r>
            <w:r>
              <w:rPr>
                <w:rFonts w:hint="eastAsia" w:ascii="宋体" w:hAnsi="宋体" w:cs="宋体"/>
                <w:sz w:val="22"/>
              </w:rPr>
              <w:t>2</w:t>
            </w:r>
            <w:r>
              <w:rPr>
                <w:rFonts w:ascii="宋体" w:hAnsi="宋体" w:cs="宋体"/>
                <w:sz w:val="22"/>
              </w:rPr>
              <w:t>分。</w:t>
            </w:r>
            <w:r>
              <w:rPr>
                <w:rFonts w:hint="eastAsia" w:ascii="宋体" w:hAnsi="宋体" w:cs="宋体"/>
                <w:sz w:val="22"/>
              </w:rPr>
              <w:t>本项</w:t>
            </w:r>
            <w:r>
              <w:rPr>
                <w:rFonts w:ascii="宋体" w:hAnsi="宋体" w:cs="宋体"/>
                <w:sz w:val="22"/>
              </w:rPr>
              <w:t>最多得</w:t>
            </w:r>
            <w:r>
              <w:rPr>
                <w:rFonts w:hint="eastAsia" w:ascii="宋体" w:hAnsi="宋体" w:cs="宋体"/>
                <w:sz w:val="22"/>
              </w:rPr>
              <w:t>10</w:t>
            </w:r>
            <w:r>
              <w:rPr>
                <w:rFonts w:ascii="宋体" w:hAnsi="宋体" w:cs="宋体"/>
                <w:sz w:val="22"/>
              </w:rPr>
              <w:t>分。（提供成果或相关证明材料复印件）</w:t>
            </w:r>
          </w:p>
        </w:tc>
        <w:tc>
          <w:tcPr>
            <w:tcW w:w="922"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ind w:right="-97" w:rightChars="-46"/>
              <w:jc w:val="center"/>
              <w:rPr>
                <w:rFonts w:ascii="宋体" w:hAnsi="宋体" w:cs="宋体"/>
                <w:sz w:val="24"/>
              </w:rPr>
            </w:pPr>
            <w:r>
              <w:rPr>
                <w:rFonts w:hint="eastAsia" w:ascii="宋体" w:hAnsi="宋体" w:cs="宋体"/>
                <w:sz w:val="24"/>
              </w:rPr>
              <w:t>20分</w:t>
            </w:r>
          </w:p>
        </w:tc>
        <w:tc>
          <w:tcPr>
            <w:tcW w:w="706" w:type="dxa"/>
            <w:tcBorders>
              <w:top w:val="single" w:color="auto" w:sz="4" w:space="0"/>
              <w:left w:val="nil"/>
              <w:bottom w:val="single" w:color="auto" w:sz="4" w:space="0"/>
              <w:right w:val="single" w:color="auto" w:sz="4" w:space="0"/>
            </w:tcBorders>
            <w:shd w:val="clear" w:color="auto" w:fill="FFFFFF"/>
            <w:vAlign w:val="center"/>
          </w:tcPr>
          <w:p>
            <w:pPr>
              <w:widowControl/>
              <w:rPr>
                <w:rFonts w:ascii="宋体" w:hAnsi="宋体" w:cs="宋体"/>
                <w:color w:val="00B0F0"/>
                <w:sz w:val="24"/>
              </w:rPr>
            </w:pPr>
          </w:p>
        </w:tc>
        <w:tc>
          <w:tcPr>
            <w:tcW w:w="988"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rPr>
            </w:pPr>
          </w:p>
        </w:tc>
        <w:tc>
          <w:tcPr>
            <w:tcW w:w="848"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rPr>
            </w:pPr>
          </w:p>
        </w:tc>
        <w:tc>
          <w:tcPr>
            <w:tcW w:w="774"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1249" w:hRule="atLeast"/>
          <w:jc w:val="center"/>
        </w:trPr>
        <w:tc>
          <w:tcPr>
            <w:tcW w:w="695" w:type="dxa"/>
            <w:vMerge w:val="continue"/>
            <w:tcBorders>
              <w:left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sz w:val="24"/>
              </w:rPr>
            </w:pPr>
          </w:p>
        </w:tc>
        <w:tc>
          <w:tcPr>
            <w:tcW w:w="1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ascii="宋体" w:hAnsi="宋体" w:cs="宋体"/>
                <w:sz w:val="24"/>
              </w:rPr>
            </w:pPr>
            <w:r>
              <w:rPr>
                <w:rFonts w:hint="eastAsia" w:ascii="宋体" w:hAnsi="宋体" w:cs="宋体"/>
                <w:sz w:val="22"/>
              </w:rPr>
              <w:t>项目业绩（15分）</w:t>
            </w:r>
          </w:p>
        </w:tc>
        <w:tc>
          <w:tcPr>
            <w:tcW w:w="8678"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240" w:lineRule="atLeast"/>
              <w:rPr>
                <w:rFonts w:ascii="宋体" w:hAnsi="宋体" w:cs="宋体"/>
                <w:sz w:val="22"/>
              </w:rPr>
            </w:pPr>
            <w:r>
              <w:rPr>
                <w:rFonts w:hint="eastAsia" w:ascii="宋体" w:hAnsi="宋体" w:cs="宋体"/>
                <w:sz w:val="22"/>
              </w:rPr>
              <w:t>1、</w:t>
            </w:r>
            <w:r>
              <w:rPr>
                <w:rFonts w:ascii="宋体" w:hAnsi="宋体" w:cs="宋体"/>
                <w:sz w:val="22"/>
              </w:rPr>
              <w:t>投标单位</w:t>
            </w:r>
            <w:r>
              <w:rPr>
                <w:rFonts w:hint="eastAsia" w:ascii="宋体" w:hAnsi="宋体" w:cs="宋体"/>
                <w:sz w:val="22"/>
              </w:rPr>
              <w:t>2010以来</w:t>
            </w:r>
            <w:r>
              <w:rPr>
                <w:rFonts w:ascii="宋体" w:hAnsi="宋体" w:cs="宋体"/>
                <w:sz w:val="22"/>
              </w:rPr>
              <w:t>有地级市（或地级市以上）土地利用总体规划、城镇体系规划、城市（乡）总体规划编制业绩的，有1个得2分，最多得</w:t>
            </w:r>
            <w:r>
              <w:rPr>
                <w:rFonts w:hint="eastAsia" w:ascii="宋体" w:hAnsi="宋体" w:cs="宋体"/>
                <w:sz w:val="22"/>
              </w:rPr>
              <w:t>6</w:t>
            </w:r>
            <w:r>
              <w:rPr>
                <w:rFonts w:ascii="宋体" w:hAnsi="宋体" w:cs="宋体"/>
                <w:sz w:val="22"/>
              </w:rPr>
              <w:t>分；</w:t>
            </w:r>
          </w:p>
          <w:p>
            <w:pPr>
              <w:rPr>
                <w:rFonts w:cs="宋体" w:asciiTheme="minorEastAsia" w:hAnsiTheme="minorEastAsia"/>
                <w:sz w:val="24"/>
              </w:rPr>
            </w:pPr>
            <w:r>
              <w:rPr>
                <w:rFonts w:hint="eastAsia" w:ascii="宋体" w:hAnsi="宋体" w:cs="宋体"/>
                <w:sz w:val="22"/>
              </w:rPr>
              <w:t>2、</w:t>
            </w:r>
            <w:r>
              <w:rPr>
                <w:rFonts w:ascii="宋体" w:hAnsi="宋体" w:cs="宋体"/>
                <w:sz w:val="22"/>
              </w:rPr>
              <w:t>投标单位</w:t>
            </w:r>
            <w:r>
              <w:rPr>
                <w:rFonts w:hint="eastAsia" w:ascii="宋体" w:hAnsi="宋体" w:cs="宋体"/>
                <w:sz w:val="22"/>
              </w:rPr>
              <w:t>2010以来有</w:t>
            </w:r>
            <w:r>
              <w:rPr>
                <w:rFonts w:ascii="宋体" w:hAnsi="宋体" w:cs="宋体"/>
                <w:sz w:val="22"/>
              </w:rPr>
              <w:t>县级城市（乡）总体规划修编或土地利用总体规划编制或修编业绩的，每项1分。</w:t>
            </w:r>
            <w:r>
              <w:rPr>
                <w:rFonts w:hint="eastAsia" w:ascii="宋体" w:hAnsi="宋体" w:cs="宋体"/>
                <w:sz w:val="22"/>
              </w:rPr>
              <w:t>本项最多得9分；</w:t>
            </w:r>
          </w:p>
        </w:tc>
        <w:tc>
          <w:tcPr>
            <w:tcW w:w="922"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ind w:right="-97" w:rightChars="-46"/>
              <w:jc w:val="center"/>
              <w:rPr>
                <w:rFonts w:ascii="宋体" w:hAnsi="宋体" w:cs="宋体"/>
                <w:sz w:val="24"/>
              </w:rPr>
            </w:pPr>
            <w:r>
              <w:rPr>
                <w:rFonts w:hint="eastAsia" w:ascii="宋体" w:hAnsi="宋体" w:cs="宋体"/>
                <w:sz w:val="24"/>
              </w:rPr>
              <w:t>15分</w:t>
            </w:r>
          </w:p>
        </w:tc>
        <w:tc>
          <w:tcPr>
            <w:tcW w:w="706" w:type="dxa"/>
            <w:tcBorders>
              <w:top w:val="single" w:color="auto" w:sz="4" w:space="0"/>
              <w:left w:val="nil"/>
              <w:bottom w:val="single" w:color="auto" w:sz="4" w:space="0"/>
              <w:right w:val="single" w:color="auto" w:sz="4" w:space="0"/>
            </w:tcBorders>
            <w:shd w:val="clear" w:color="auto" w:fill="FFFFFF"/>
            <w:vAlign w:val="center"/>
          </w:tcPr>
          <w:p>
            <w:pPr>
              <w:widowControl/>
              <w:rPr>
                <w:rFonts w:ascii="宋体" w:hAnsi="宋体" w:cs="宋体"/>
                <w:color w:val="000000"/>
                <w:sz w:val="24"/>
              </w:rPr>
            </w:pPr>
          </w:p>
        </w:tc>
        <w:tc>
          <w:tcPr>
            <w:tcW w:w="988"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rPr>
            </w:pPr>
          </w:p>
        </w:tc>
        <w:tc>
          <w:tcPr>
            <w:tcW w:w="848"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rPr>
            </w:pPr>
          </w:p>
        </w:tc>
        <w:tc>
          <w:tcPr>
            <w:tcW w:w="774"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585" w:hRule="atLeast"/>
          <w:jc w:val="center"/>
        </w:trPr>
        <w:tc>
          <w:tcPr>
            <w:tcW w:w="695" w:type="dxa"/>
            <w:vMerge w:val="continue"/>
            <w:tcBorders>
              <w:left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sz w:val="24"/>
              </w:rPr>
            </w:pPr>
          </w:p>
        </w:tc>
        <w:tc>
          <w:tcPr>
            <w:tcW w:w="1096"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宋体" w:hAnsi="宋体" w:cs="宋体"/>
                <w:sz w:val="22"/>
              </w:rPr>
            </w:pPr>
            <w:r>
              <w:rPr>
                <w:rFonts w:hint="eastAsia" w:ascii="宋体" w:hAnsi="宋体" w:cs="宋体"/>
                <w:sz w:val="22"/>
              </w:rPr>
              <w:t>项目组构成（15分）</w:t>
            </w:r>
          </w:p>
          <w:p>
            <w:pPr>
              <w:widowControl/>
              <w:spacing w:line="360" w:lineRule="auto"/>
              <w:jc w:val="center"/>
              <w:rPr>
                <w:rFonts w:ascii="宋体" w:hAnsi="宋体" w:cs="宋体"/>
                <w:sz w:val="24"/>
              </w:rPr>
            </w:pPr>
          </w:p>
        </w:tc>
        <w:tc>
          <w:tcPr>
            <w:tcW w:w="8678" w:type="dxa"/>
            <w:gridSpan w:val="2"/>
            <w:tcBorders>
              <w:top w:val="single" w:color="auto" w:sz="4" w:space="0"/>
              <w:left w:val="nil"/>
              <w:right w:val="single" w:color="auto" w:sz="4" w:space="0"/>
            </w:tcBorders>
            <w:shd w:val="clear" w:color="auto" w:fill="FFFFFF"/>
            <w:vAlign w:val="center"/>
          </w:tcPr>
          <w:p>
            <w:pPr>
              <w:widowControl/>
              <w:spacing w:line="240" w:lineRule="atLeast"/>
              <w:rPr>
                <w:rFonts w:ascii="宋体" w:hAnsi="宋体" w:cs="宋体"/>
                <w:sz w:val="22"/>
              </w:rPr>
            </w:pPr>
            <w:r>
              <w:rPr>
                <w:rFonts w:ascii="宋体" w:hAnsi="宋体" w:cs="宋体"/>
                <w:sz w:val="22"/>
              </w:rPr>
              <w:t>1</w:t>
            </w:r>
            <w:r>
              <w:rPr>
                <w:rFonts w:hint="eastAsia" w:ascii="宋体" w:hAnsi="宋体" w:cs="宋体"/>
                <w:sz w:val="22"/>
              </w:rPr>
              <w:t>、拟投入本项目的项目负责人（满分4分）：</w:t>
            </w:r>
          </w:p>
          <w:p>
            <w:pPr>
              <w:widowControl/>
              <w:spacing w:line="240" w:lineRule="atLeast"/>
              <w:rPr>
                <w:rFonts w:ascii="宋体" w:hAnsi="宋体" w:cs="宋体"/>
                <w:sz w:val="22"/>
              </w:rPr>
            </w:pPr>
            <w:r>
              <w:rPr>
                <w:rFonts w:hint="eastAsia" w:ascii="宋体" w:hAnsi="宋体" w:cs="宋体"/>
                <w:sz w:val="22"/>
              </w:rPr>
              <w:t>（1）具备正高级职称的得2分</w:t>
            </w:r>
            <w:r>
              <w:rPr>
                <w:rFonts w:ascii="宋体" w:hAnsi="宋体" w:cs="宋体"/>
                <w:sz w:val="22"/>
              </w:rPr>
              <w:t>,</w:t>
            </w:r>
            <w:r>
              <w:rPr>
                <w:rFonts w:hint="eastAsia" w:ascii="宋体" w:hAnsi="宋体" w:cs="宋体"/>
                <w:sz w:val="22"/>
              </w:rPr>
              <w:t>具备副高级职称的得</w:t>
            </w:r>
            <w:r>
              <w:rPr>
                <w:rFonts w:ascii="宋体" w:hAnsi="宋体" w:cs="宋体"/>
                <w:sz w:val="22"/>
              </w:rPr>
              <w:t>1</w:t>
            </w:r>
            <w:r>
              <w:rPr>
                <w:rFonts w:hint="eastAsia" w:ascii="宋体" w:hAnsi="宋体" w:cs="宋体"/>
                <w:sz w:val="22"/>
              </w:rPr>
              <w:t>分；</w:t>
            </w:r>
          </w:p>
          <w:p>
            <w:pPr>
              <w:widowControl/>
              <w:spacing w:line="240" w:lineRule="atLeast"/>
              <w:rPr>
                <w:rFonts w:ascii="宋体" w:hAnsi="宋体" w:cs="宋体"/>
                <w:sz w:val="22"/>
              </w:rPr>
            </w:pPr>
            <w:r>
              <w:rPr>
                <w:rFonts w:hint="eastAsia" w:ascii="宋体" w:hAnsi="宋体" w:cs="宋体"/>
                <w:sz w:val="22"/>
              </w:rPr>
              <w:t>（2）同时具备注册规划师资格的加</w:t>
            </w:r>
            <w:r>
              <w:rPr>
                <w:rFonts w:ascii="宋体" w:hAnsi="宋体" w:cs="宋体"/>
                <w:sz w:val="22"/>
              </w:rPr>
              <w:t>1</w:t>
            </w:r>
            <w:r>
              <w:rPr>
                <w:rFonts w:hint="eastAsia" w:ascii="宋体" w:hAnsi="宋体" w:cs="宋体"/>
                <w:sz w:val="22"/>
              </w:rPr>
              <w:t>分；</w:t>
            </w:r>
          </w:p>
          <w:p>
            <w:pPr>
              <w:widowControl/>
              <w:spacing w:line="240" w:lineRule="atLeast"/>
              <w:rPr>
                <w:rFonts w:ascii="宋体" w:hAnsi="宋体" w:cs="宋体"/>
                <w:sz w:val="22"/>
              </w:rPr>
            </w:pPr>
            <w:r>
              <w:rPr>
                <w:rFonts w:hint="eastAsia" w:ascii="宋体" w:hAnsi="宋体" w:cs="宋体"/>
                <w:sz w:val="22"/>
              </w:rPr>
              <w:t>（2）同时获得过省部级规划一等奖</w:t>
            </w:r>
            <w:r>
              <w:rPr>
                <w:rFonts w:ascii="宋体" w:hAnsi="宋体" w:cs="宋体"/>
                <w:sz w:val="22"/>
              </w:rPr>
              <w:t>奖项</w:t>
            </w:r>
            <w:r>
              <w:rPr>
                <w:rFonts w:hint="eastAsia" w:ascii="宋体" w:hAnsi="宋体" w:cs="宋体"/>
                <w:sz w:val="22"/>
              </w:rPr>
              <w:t>的加1分。</w:t>
            </w:r>
          </w:p>
          <w:p>
            <w:pPr>
              <w:widowControl/>
              <w:spacing w:line="240" w:lineRule="atLeast"/>
              <w:rPr>
                <w:rFonts w:ascii="宋体" w:hAnsi="宋体" w:cs="宋体"/>
                <w:sz w:val="22"/>
              </w:rPr>
            </w:pPr>
            <w:r>
              <w:rPr>
                <w:rFonts w:hint="eastAsia" w:ascii="宋体" w:hAnsi="宋体" w:cs="宋体"/>
                <w:sz w:val="22"/>
              </w:rPr>
              <w:t>2、拟投入本项目的其他人员（满分</w:t>
            </w:r>
            <w:r>
              <w:rPr>
                <w:rFonts w:ascii="宋体" w:hAnsi="宋体" w:cs="宋体"/>
                <w:sz w:val="22"/>
              </w:rPr>
              <w:t>1</w:t>
            </w:r>
            <w:r>
              <w:rPr>
                <w:rFonts w:hint="eastAsia" w:ascii="宋体" w:hAnsi="宋体" w:cs="宋体"/>
                <w:sz w:val="22"/>
              </w:rPr>
              <w:t>1分）：</w:t>
            </w:r>
          </w:p>
          <w:p>
            <w:pPr>
              <w:widowControl/>
              <w:spacing w:line="240" w:lineRule="atLeast"/>
              <w:rPr>
                <w:rFonts w:ascii="宋体" w:hAnsi="宋体" w:cs="宋体"/>
                <w:sz w:val="22"/>
              </w:rPr>
            </w:pPr>
            <w:r>
              <w:rPr>
                <w:rFonts w:hint="eastAsia" w:ascii="宋体" w:hAnsi="宋体" w:cs="宋体"/>
                <w:sz w:val="22"/>
              </w:rPr>
              <w:t>（1）</w:t>
            </w:r>
            <w:r>
              <w:rPr>
                <w:rFonts w:ascii="宋体" w:hAnsi="宋体" w:cs="宋体"/>
                <w:sz w:val="22"/>
              </w:rPr>
              <w:t>具备高级职称或注册城乡规划师的每2人得1分</w:t>
            </w:r>
            <w:r>
              <w:rPr>
                <w:rFonts w:hint="eastAsia" w:ascii="宋体" w:hAnsi="宋体" w:cs="宋体"/>
                <w:sz w:val="22"/>
              </w:rPr>
              <w:t>，其中同时具备</w:t>
            </w:r>
            <w:r>
              <w:rPr>
                <w:rFonts w:ascii="宋体" w:hAnsi="宋体" w:cs="宋体"/>
                <w:sz w:val="22"/>
              </w:rPr>
              <w:t>高级职称</w:t>
            </w:r>
            <w:r>
              <w:rPr>
                <w:rFonts w:hint="eastAsia" w:ascii="宋体" w:hAnsi="宋体" w:cs="宋体"/>
                <w:sz w:val="22"/>
              </w:rPr>
              <w:t>和</w:t>
            </w:r>
            <w:r>
              <w:rPr>
                <w:rFonts w:ascii="宋体" w:hAnsi="宋体" w:cs="宋体"/>
                <w:sz w:val="22"/>
              </w:rPr>
              <w:t>注册城乡规划师的每人得1分</w:t>
            </w:r>
            <w:r>
              <w:rPr>
                <w:rFonts w:hint="eastAsia" w:ascii="宋体" w:hAnsi="宋体" w:cs="宋体"/>
                <w:sz w:val="22"/>
              </w:rPr>
              <w:t>；</w:t>
            </w:r>
          </w:p>
          <w:p>
            <w:pPr>
              <w:rPr>
                <w:rFonts w:cs="宋体" w:asciiTheme="minorEastAsia" w:hAnsiTheme="minorEastAsia"/>
                <w:sz w:val="24"/>
              </w:rPr>
            </w:pPr>
            <w:r>
              <w:rPr>
                <w:rFonts w:hint="eastAsia" w:ascii="宋体" w:hAnsi="宋体" w:cs="宋体"/>
                <w:sz w:val="22"/>
              </w:rPr>
              <w:t>（2）</w:t>
            </w:r>
            <w:r>
              <w:rPr>
                <w:rFonts w:ascii="宋体" w:hAnsi="宋体" w:cs="宋体"/>
                <w:sz w:val="22"/>
              </w:rPr>
              <w:t>具备正高级</w:t>
            </w:r>
            <w:r>
              <w:rPr>
                <w:rFonts w:hint="eastAsia" w:ascii="宋体" w:hAnsi="宋体" w:cs="宋体"/>
                <w:sz w:val="22"/>
              </w:rPr>
              <w:t>职</w:t>
            </w:r>
            <w:r>
              <w:rPr>
                <w:rFonts w:ascii="宋体" w:hAnsi="宋体" w:cs="宋体"/>
                <w:sz w:val="22"/>
              </w:rPr>
              <w:t>称的每人得1分</w:t>
            </w:r>
            <w:r>
              <w:rPr>
                <w:rFonts w:hint="eastAsia" w:ascii="宋体" w:hAnsi="宋体" w:cs="宋体"/>
                <w:sz w:val="22"/>
              </w:rPr>
              <w:t>，其中同时具备正</w:t>
            </w:r>
            <w:r>
              <w:rPr>
                <w:rFonts w:ascii="宋体" w:hAnsi="宋体" w:cs="宋体"/>
                <w:sz w:val="22"/>
              </w:rPr>
              <w:t>高级职称</w:t>
            </w:r>
            <w:r>
              <w:rPr>
                <w:rFonts w:hint="eastAsia" w:ascii="宋体" w:hAnsi="宋体" w:cs="宋体"/>
                <w:sz w:val="22"/>
              </w:rPr>
              <w:t>和</w:t>
            </w:r>
            <w:r>
              <w:rPr>
                <w:rFonts w:ascii="宋体" w:hAnsi="宋体" w:cs="宋体"/>
                <w:sz w:val="22"/>
              </w:rPr>
              <w:t>注册城乡规划师的每人得</w:t>
            </w:r>
            <w:r>
              <w:rPr>
                <w:rFonts w:hint="eastAsia" w:ascii="宋体" w:hAnsi="宋体" w:cs="宋体"/>
                <w:sz w:val="22"/>
              </w:rPr>
              <w:t>2</w:t>
            </w:r>
            <w:r>
              <w:rPr>
                <w:rFonts w:ascii="宋体" w:hAnsi="宋体" w:cs="宋体"/>
                <w:sz w:val="22"/>
              </w:rPr>
              <w:t>分</w:t>
            </w:r>
            <w:r>
              <w:rPr>
                <w:rFonts w:hint="eastAsia" w:ascii="宋体" w:hAnsi="宋体" w:cs="宋体"/>
                <w:sz w:val="22"/>
              </w:rPr>
              <w:t>。</w:t>
            </w:r>
          </w:p>
        </w:tc>
        <w:tc>
          <w:tcPr>
            <w:tcW w:w="922" w:type="dxa"/>
            <w:tcBorders>
              <w:top w:val="single" w:color="auto" w:sz="4" w:space="0"/>
              <w:left w:val="nil"/>
              <w:right w:val="single" w:color="auto" w:sz="4" w:space="0"/>
            </w:tcBorders>
            <w:shd w:val="clear" w:color="auto" w:fill="FFFFFF"/>
            <w:vAlign w:val="center"/>
          </w:tcPr>
          <w:p>
            <w:pPr>
              <w:widowControl/>
              <w:spacing w:line="360" w:lineRule="auto"/>
              <w:ind w:right="-97" w:rightChars="-46"/>
              <w:jc w:val="center"/>
              <w:rPr>
                <w:rFonts w:ascii="宋体" w:hAnsi="宋体" w:cs="宋体"/>
                <w:sz w:val="24"/>
              </w:rPr>
            </w:pPr>
            <w:r>
              <w:rPr>
                <w:rFonts w:hint="eastAsia" w:ascii="宋体" w:hAnsi="宋体" w:cs="宋体"/>
                <w:sz w:val="24"/>
              </w:rPr>
              <w:t>15分</w:t>
            </w:r>
          </w:p>
        </w:tc>
        <w:tc>
          <w:tcPr>
            <w:tcW w:w="706" w:type="dxa"/>
            <w:tcBorders>
              <w:top w:val="single" w:color="auto" w:sz="4" w:space="0"/>
              <w:left w:val="nil"/>
              <w:right w:val="single" w:color="auto" w:sz="4" w:space="0"/>
            </w:tcBorders>
            <w:shd w:val="clear" w:color="auto" w:fill="FFFFFF"/>
            <w:vAlign w:val="center"/>
          </w:tcPr>
          <w:p>
            <w:pPr>
              <w:widowControl/>
              <w:rPr>
                <w:rFonts w:ascii="宋体" w:hAnsi="宋体" w:cs="宋体"/>
                <w:color w:val="000000"/>
                <w:sz w:val="24"/>
              </w:rPr>
            </w:pPr>
          </w:p>
        </w:tc>
        <w:tc>
          <w:tcPr>
            <w:tcW w:w="988" w:type="dxa"/>
            <w:tcBorders>
              <w:top w:val="single" w:color="auto" w:sz="4" w:space="0"/>
              <w:left w:val="nil"/>
              <w:right w:val="single" w:color="auto" w:sz="4" w:space="0"/>
            </w:tcBorders>
            <w:shd w:val="clear" w:color="auto" w:fill="FFFFFF"/>
            <w:vAlign w:val="center"/>
          </w:tcPr>
          <w:p>
            <w:pPr>
              <w:widowControl/>
              <w:spacing w:line="360" w:lineRule="auto"/>
              <w:rPr>
                <w:rFonts w:ascii="宋体" w:hAnsi="宋体" w:cs="宋体"/>
                <w:color w:val="000000"/>
                <w:sz w:val="24"/>
              </w:rPr>
            </w:pPr>
          </w:p>
        </w:tc>
        <w:tc>
          <w:tcPr>
            <w:tcW w:w="848" w:type="dxa"/>
            <w:tcBorders>
              <w:top w:val="single" w:color="auto" w:sz="4" w:space="0"/>
              <w:left w:val="nil"/>
              <w:right w:val="single" w:color="auto" w:sz="4" w:space="0"/>
            </w:tcBorders>
            <w:shd w:val="clear" w:color="auto" w:fill="FFFFFF"/>
            <w:vAlign w:val="center"/>
          </w:tcPr>
          <w:p>
            <w:pPr>
              <w:widowControl/>
              <w:spacing w:line="360" w:lineRule="auto"/>
              <w:rPr>
                <w:rFonts w:ascii="宋体" w:hAnsi="宋体" w:cs="宋体"/>
                <w:color w:val="000000"/>
                <w:sz w:val="24"/>
              </w:rPr>
            </w:pPr>
          </w:p>
        </w:tc>
        <w:tc>
          <w:tcPr>
            <w:tcW w:w="774" w:type="dxa"/>
            <w:tcBorders>
              <w:top w:val="single" w:color="auto" w:sz="4" w:space="0"/>
              <w:left w:val="nil"/>
              <w:right w:val="single" w:color="auto" w:sz="4" w:space="0"/>
            </w:tcBorders>
            <w:shd w:val="clear" w:color="auto" w:fill="FFFFFF"/>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410" w:hRule="atLeast"/>
          <w:jc w:val="center"/>
        </w:trPr>
        <w:tc>
          <w:tcPr>
            <w:tcW w:w="1791"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技术分</w:t>
            </w:r>
            <w:r>
              <w:rPr>
                <w:rFonts w:hint="eastAsia" w:ascii="宋体" w:hAnsi="宋体" w:cs="宋体"/>
                <w:sz w:val="24"/>
              </w:rPr>
              <w:br w:type="textWrapping"/>
            </w:r>
            <w:r>
              <w:rPr>
                <w:rFonts w:hint="eastAsia" w:ascii="宋体" w:hAnsi="宋体" w:cs="宋体"/>
                <w:sz w:val="24"/>
              </w:rPr>
              <w:t>（35分）</w:t>
            </w:r>
          </w:p>
        </w:tc>
        <w:tc>
          <w:tcPr>
            <w:tcW w:w="2683" w:type="dxa"/>
            <w:tcBorders>
              <w:top w:val="single" w:color="auto" w:sz="4" w:space="0"/>
              <w:left w:val="nil"/>
              <w:bottom w:val="single" w:color="auto" w:sz="4" w:space="0"/>
              <w:right w:val="single" w:color="auto" w:sz="4" w:space="0"/>
            </w:tcBorders>
            <w:shd w:val="clear" w:color="auto" w:fill="FFFFFF"/>
            <w:vAlign w:val="center"/>
          </w:tcPr>
          <w:p>
            <w:pPr>
              <w:spacing w:before="120" w:after="120"/>
              <w:jc w:val="center"/>
              <w:rPr>
                <w:rFonts w:asciiTheme="minorEastAsia" w:hAnsiTheme="minorEastAsia"/>
                <w:sz w:val="24"/>
              </w:rPr>
            </w:pPr>
            <w:r>
              <w:rPr>
                <w:rFonts w:hint="eastAsia" w:asciiTheme="minorEastAsia" w:hAnsiTheme="minorEastAsia"/>
                <w:sz w:val="24"/>
              </w:rPr>
              <w:t>项目理解</w:t>
            </w:r>
          </w:p>
        </w:tc>
        <w:tc>
          <w:tcPr>
            <w:tcW w:w="5995" w:type="dxa"/>
            <w:tcBorders>
              <w:top w:val="single" w:color="auto" w:sz="4" w:space="0"/>
              <w:left w:val="nil"/>
              <w:bottom w:val="single" w:color="auto" w:sz="4" w:space="0"/>
              <w:right w:val="single" w:color="auto" w:sz="4" w:space="0"/>
            </w:tcBorders>
            <w:shd w:val="clear" w:color="auto" w:fill="FFFFFF"/>
            <w:vAlign w:val="center"/>
          </w:tcPr>
          <w:p>
            <w:pPr>
              <w:textAlignment w:val="top"/>
              <w:rPr>
                <w:rFonts w:cs="宋体" w:asciiTheme="minorEastAsia" w:hAnsiTheme="minorEastAsia"/>
                <w:kern w:val="0"/>
                <w:sz w:val="24"/>
              </w:rPr>
            </w:pPr>
            <w:r>
              <w:rPr>
                <w:rFonts w:hint="eastAsia" w:ascii="宋体" w:hAnsi="宋体" w:cs="宋体"/>
                <w:sz w:val="22"/>
              </w:rPr>
              <w:t>在对国土空间规划理解基础上，提出对本项目的认识。</w:t>
            </w:r>
            <w:r>
              <w:rPr>
                <w:rFonts w:hint="eastAsia" w:cs="宋体" w:asciiTheme="minorEastAsia" w:hAnsiTheme="minorEastAsia"/>
                <w:sz w:val="22"/>
              </w:rPr>
              <w:t>对本次项目有较深的认识的得10分，一般得6分、差得2分</w:t>
            </w:r>
          </w:p>
        </w:tc>
        <w:tc>
          <w:tcPr>
            <w:tcW w:w="922"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sz w:val="24"/>
              </w:rPr>
            </w:pPr>
            <w:r>
              <w:rPr>
                <w:rFonts w:hint="eastAsia" w:ascii="宋体" w:hAnsi="宋体" w:cs="宋体"/>
                <w:sz w:val="24"/>
              </w:rPr>
              <w:t>10分</w:t>
            </w:r>
          </w:p>
        </w:tc>
        <w:tc>
          <w:tcPr>
            <w:tcW w:w="706"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rPr>
            </w:pPr>
          </w:p>
        </w:tc>
        <w:tc>
          <w:tcPr>
            <w:tcW w:w="988"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rPr>
            </w:pPr>
          </w:p>
        </w:tc>
        <w:tc>
          <w:tcPr>
            <w:tcW w:w="848"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rPr>
            </w:pPr>
          </w:p>
        </w:tc>
        <w:tc>
          <w:tcPr>
            <w:tcW w:w="774"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372" w:hRule="atLeast"/>
          <w:jc w:val="center"/>
        </w:trPr>
        <w:tc>
          <w:tcPr>
            <w:tcW w:w="1791" w:type="dxa"/>
            <w:gridSpan w:val="2"/>
            <w:vMerge w:val="continue"/>
            <w:tcBorders>
              <w:left w:val="single" w:color="auto" w:sz="4" w:space="0"/>
              <w:right w:val="single" w:color="auto" w:sz="4" w:space="0"/>
            </w:tcBorders>
            <w:vAlign w:val="center"/>
          </w:tcPr>
          <w:p>
            <w:pPr>
              <w:widowControl/>
              <w:jc w:val="left"/>
              <w:rPr>
                <w:rFonts w:ascii="宋体" w:hAnsi="宋体" w:cs="宋体"/>
                <w:color w:val="000000"/>
                <w:sz w:val="24"/>
              </w:rPr>
            </w:pPr>
          </w:p>
        </w:tc>
        <w:tc>
          <w:tcPr>
            <w:tcW w:w="2683" w:type="dxa"/>
            <w:tcBorders>
              <w:top w:val="single" w:color="auto" w:sz="4" w:space="0"/>
              <w:left w:val="nil"/>
              <w:bottom w:val="single" w:color="auto" w:sz="4" w:space="0"/>
              <w:right w:val="single" w:color="auto" w:sz="4" w:space="0"/>
            </w:tcBorders>
            <w:shd w:val="clear" w:color="auto" w:fill="FFFFFF"/>
            <w:vAlign w:val="center"/>
          </w:tcPr>
          <w:p>
            <w:pPr>
              <w:spacing w:before="120" w:after="120"/>
              <w:jc w:val="center"/>
              <w:rPr>
                <w:rFonts w:asciiTheme="majorEastAsia" w:hAnsiTheme="majorEastAsia" w:eastAsiaTheme="majorEastAsia"/>
                <w:sz w:val="24"/>
              </w:rPr>
            </w:pPr>
            <w:r>
              <w:rPr>
                <w:rFonts w:hint="eastAsia" w:ascii="宋体" w:hAnsi="宋体" w:cs="宋体"/>
                <w:sz w:val="22"/>
              </w:rPr>
              <w:t>规划构思</w:t>
            </w:r>
          </w:p>
        </w:tc>
        <w:tc>
          <w:tcPr>
            <w:tcW w:w="599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tLeast"/>
              <w:textAlignment w:val="top"/>
              <w:rPr>
                <w:rFonts w:ascii="宋体" w:hAnsi="宋体" w:cs="宋体"/>
                <w:sz w:val="22"/>
              </w:rPr>
            </w:pPr>
            <w:r>
              <w:rPr>
                <w:rFonts w:hint="eastAsia" w:ascii="宋体" w:hAnsi="宋体" w:cs="宋体"/>
                <w:sz w:val="22"/>
              </w:rPr>
              <w:t>针对规划规划的特点及关键性问题，提出规划构思或建议。</w:t>
            </w:r>
          </w:p>
          <w:p>
            <w:pPr>
              <w:textAlignment w:val="top"/>
              <w:rPr>
                <w:rFonts w:cs="宋体" w:asciiTheme="majorEastAsia" w:hAnsiTheme="majorEastAsia" w:eastAsiaTheme="majorEastAsia"/>
                <w:color w:val="000000"/>
                <w:kern w:val="0"/>
                <w:sz w:val="24"/>
              </w:rPr>
            </w:pPr>
            <w:r>
              <w:rPr>
                <w:rFonts w:hint="eastAsia" w:cs="宋体" w:asciiTheme="minorEastAsia" w:hAnsiTheme="minorEastAsia"/>
                <w:sz w:val="22"/>
              </w:rPr>
              <w:t>合理性可操作性强15分、一般8分、差3分</w:t>
            </w:r>
          </w:p>
        </w:tc>
        <w:tc>
          <w:tcPr>
            <w:tcW w:w="922"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15分</w:t>
            </w:r>
          </w:p>
        </w:tc>
        <w:tc>
          <w:tcPr>
            <w:tcW w:w="706"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rPr>
            </w:pPr>
          </w:p>
        </w:tc>
        <w:tc>
          <w:tcPr>
            <w:tcW w:w="988"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rPr>
            </w:pPr>
          </w:p>
        </w:tc>
        <w:tc>
          <w:tcPr>
            <w:tcW w:w="848"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rPr>
            </w:pPr>
          </w:p>
        </w:tc>
        <w:tc>
          <w:tcPr>
            <w:tcW w:w="774"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189" w:hRule="atLeast"/>
          <w:jc w:val="center"/>
        </w:trPr>
        <w:tc>
          <w:tcPr>
            <w:tcW w:w="1791" w:type="dxa"/>
            <w:gridSpan w:val="2"/>
            <w:vMerge w:val="continue"/>
            <w:tcBorders>
              <w:left w:val="single" w:color="auto" w:sz="4" w:space="0"/>
              <w:right w:val="single" w:color="auto" w:sz="4" w:space="0"/>
            </w:tcBorders>
            <w:vAlign w:val="center"/>
          </w:tcPr>
          <w:p>
            <w:pPr>
              <w:widowControl/>
              <w:jc w:val="left"/>
              <w:rPr>
                <w:rFonts w:ascii="宋体" w:hAnsi="宋体" w:cs="宋体"/>
                <w:color w:val="000000"/>
                <w:sz w:val="24"/>
              </w:rPr>
            </w:pPr>
          </w:p>
        </w:tc>
        <w:tc>
          <w:tcPr>
            <w:tcW w:w="2683" w:type="dxa"/>
            <w:tcBorders>
              <w:top w:val="single" w:color="auto" w:sz="4" w:space="0"/>
              <w:left w:val="nil"/>
              <w:bottom w:val="single" w:color="auto" w:sz="4" w:space="0"/>
              <w:right w:val="single" w:color="auto" w:sz="4" w:space="0"/>
            </w:tcBorders>
            <w:shd w:val="clear" w:color="auto" w:fill="FFFFFF"/>
          </w:tcPr>
          <w:p>
            <w:pPr>
              <w:spacing w:before="120" w:after="120"/>
              <w:jc w:val="left"/>
              <w:rPr>
                <w:rFonts w:asciiTheme="majorEastAsia" w:hAnsiTheme="majorEastAsia" w:eastAsiaTheme="majorEastAsia"/>
                <w:sz w:val="24"/>
              </w:rPr>
            </w:pPr>
            <w:r>
              <w:rPr>
                <w:rFonts w:hint="eastAsia" w:ascii="宋体" w:hAnsi="宋体" w:cs="宋体"/>
                <w:sz w:val="22"/>
              </w:rPr>
              <w:t>工作计划和质量保证措施</w:t>
            </w:r>
          </w:p>
        </w:tc>
        <w:tc>
          <w:tcPr>
            <w:tcW w:w="5995" w:type="dxa"/>
            <w:tcBorders>
              <w:top w:val="single" w:color="auto" w:sz="4" w:space="0"/>
              <w:left w:val="nil"/>
              <w:bottom w:val="single" w:color="auto" w:sz="4" w:space="0"/>
              <w:right w:val="single" w:color="auto" w:sz="4" w:space="0"/>
            </w:tcBorders>
            <w:shd w:val="clear" w:color="auto" w:fill="FFFFFF"/>
            <w:vAlign w:val="center"/>
          </w:tcPr>
          <w:p>
            <w:pPr>
              <w:textAlignment w:val="top"/>
              <w:rPr>
                <w:rFonts w:cs="宋体" w:asciiTheme="majorEastAsia" w:hAnsiTheme="majorEastAsia" w:eastAsiaTheme="majorEastAsia"/>
                <w:color w:val="000000"/>
                <w:kern w:val="0"/>
                <w:sz w:val="24"/>
              </w:rPr>
            </w:pPr>
            <w:r>
              <w:rPr>
                <w:rFonts w:hint="eastAsia" w:cs="宋体" w:asciiTheme="minorEastAsia" w:hAnsiTheme="minorEastAsia"/>
                <w:sz w:val="22"/>
              </w:rPr>
              <w:t>合理性可操作性强10分、一般6分、差2分</w:t>
            </w:r>
          </w:p>
        </w:tc>
        <w:tc>
          <w:tcPr>
            <w:tcW w:w="922"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10分</w:t>
            </w:r>
          </w:p>
        </w:tc>
        <w:tc>
          <w:tcPr>
            <w:tcW w:w="706"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rPr>
            </w:pPr>
          </w:p>
        </w:tc>
        <w:tc>
          <w:tcPr>
            <w:tcW w:w="988"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rPr>
            </w:pPr>
          </w:p>
        </w:tc>
        <w:tc>
          <w:tcPr>
            <w:tcW w:w="848"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rPr>
            </w:pPr>
          </w:p>
        </w:tc>
        <w:tc>
          <w:tcPr>
            <w:tcW w:w="774"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6" w:hRule="atLeast"/>
          <w:jc w:val="center"/>
        </w:trPr>
        <w:tc>
          <w:tcPr>
            <w:tcW w:w="1046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得 分</w:t>
            </w:r>
          </w:p>
        </w:tc>
        <w:tc>
          <w:tcPr>
            <w:tcW w:w="922"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100分</w:t>
            </w:r>
          </w:p>
        </w:tc>
        <w:tc>
          <w:tcPr>
            <w:tcW w:w="706"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highlight w:val="yellow"/>
              </w:rPr>
            </w:pPr>
          </w:p>
        </w:tc>
        <w:tc>
          <w:tcPr>
            <w:tcW w:w="988"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highlight w:val="yellow"/>
              </w:rPr>
            </w:pPr>
          </w:p>
        </w:tc>
        <w:tc>
          <w:tcPr>
            <w:tcW w:w="848"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highlight w:val="yellow"/>
              </w:rPr>
            </w:pPr>
          </w:p>
        </w:tc>
        <w:tc>
          <w:tcPr>
            <w:tcW w:w="774"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宋体" w:hAnsi="宋体" w:cs="宋体"/>
                <w:color w:val="000000"/>
                <w:sz w:val="24"/>
                <w:highlight w:val="yellow"/>
              </w:rPr>
            </w:pPr>
          </w:p>
        </w:tc>
      </w:tr>
      <w:tr>
        <w:tblPrEx>
          <w:tblCellMar>
            <w:top w:w="0" w:type="dxa"/>
            <w:left w:w="108" w:type="dxa"/>
            <w:bottom w:w="0" w:type="dxa"/>
            <w:right w:w="108" w:type="dxa"/>
          </w:tblCellMar>
        </w:tblPrEx>
        <w:trPr>
          <w:trHeight w:val="599" w:hRule="atLeast"/>
          <w:jc w:val="center"/>
        </w:trPr>
        <w:tc>
          <w:tcPr>
            <w:tcW w:w="14706"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left"/>
              <w:rPr>
                <w:rFonts w:ascii="宋体" w:hAnsi="宋体" w:cs="宋体"/>
                <w:color w:val="000000"/>
                <w:sz w:val="24"/>
              </w:rPr>
            </w:pPr>
            <w:r>
              <w:rPr>
                <w:rFonts w:hint="eastAsia" w:ascii="宋体" w:hAnsi="宋体" w:cs="宋体"/>
                <w:color w:val="000000"/>
                <w:sz w:val="24"/>
              </w:rPr>
              <w:t>评标专家（签字）：</w:t>
            </w:r>
          </w:p>
        </w:tc>
      </w:tr>
    </w:tbl>
    <w:p>
      <w:pPr>
        <w:widowControl/>
        <w:jc w:val="left"/>
        <w:rPr>
          <w:rFonts w:ascii="宋体" w:hAnsi="宋体" w:cs="宋体"/>
          <w:color w:val="000000"/>
          <w:sz w:val="24"/>
        </w:rPr>
        <w:sectPr>
          <w:pgSz w:w="16840" w:h="11907" w:orient="landscape"/>
          <w:pgMar w:top="1418" w:right="1134" w:bottom="1418" w:left="1134" w:header="720" w:footer="720" w:gutter="0"/>
          <w:cols w:space="720" w:num="1"/>
        </w:sectPr>
      </w:pPr>
    </w:p>
    <w:p>
      <w:pPr>
        <w:spacing w:beforeLines="100" w:afterLines="50"/>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3.报价得分的计算</w:t>
      </w:r>
    </w:p>
    <w:p>
      <w:pPr>
        <w:spacing w:beforeLines="100" w:afterLines="50"/>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报价得分采用综合评估法计算，即满足采购文件要求的前提下，所有投标人的有效投标报价的算术平均值作为评标基准价，其价格分为满分。其余供应商价格分统一按照下列公式计算：</w:t>
      </w:r>
    </w:p>
    <w:p>
      <w:pPr>
        <w:spacing w:beforeLines="100" w:afterLines="50"/>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投标报价得分＝15-【（有效投标报价-评标基准价）/评标基准价】×K×100</w:t>
      </w:r>
    </w:p>
    <w:p>
      <w:pPr>
        <w:spacing w:beforeLines="100" w:afterLines="50"/>
        <w:ind w:firstLine="1080" w:firstLineChars="45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价格权值K取0.1</w:t>
      </w:r>
    </w:p>
    <w:p>
      <w:pPr>
        <w:spacing w:beforeLines="100" w:afterLines="50"/>
        <w:ind w:firstLine="480" w:firstLineChars="200"/>
        <w:rPr>
          <w:rFonts w:asciiTheme="minorEastAsia" w:hAnsiTheme="minorEastAsia" w:cstheme="minorEastAsia"/>
          <w:color w:val="000000" w:themeColor="text1"/>
          <w:sz w:val="24"/>
        </w:rPr>
      </w:pPr>
      <w:bookmarkStart w:id="30" w:name="_Toc406670728"/>
      <w:bookmarkStart w:id="31" w:name="_Toc406671099"/>
      <w:bookmarkStart w:id="32" w:name="_Toc406671687"/>
      <w:r>
        <w:rPr>
          <w:rFonts w:hint="eastAsia" w:asciiTheme="minorEastAsia" w:hAnsiTheme="minorEastAsia" w:cstheme="minorEastAsia"/>
          <w:color w:val="000000" w:themeColor="text1"/>
          <w:sz w:val="24"/>
        </w:rPr>
        <w:t>（1）中小企业价格扣除</w:t>
      </w:r>
      <w:bookmarkEnd w:id="30"/>
      <w:bookmarkEnd w:id="31"/>
      <w:bookmarkEnd w:id="32"/>
    </w:p>
    <w:p>
      <w:pPr>
        <w:spacing w:beforeLines="100" w:afterLines="50"/>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根据《政府招标促进中小企业发展暂行办法》（财库〔2011〕181 号）及相关规定，在技术、商务等均满足采购需求的前提下，本项目对小型和微型企业产品给予</w:t>
      </w:r>
      <w:r>
        <w:rPr>
          <w:rFonts w:hint="eastAsia" w:asciiTheme="minorEastAsia" w:hAnsiTheme="minorEastAsia" w:cstheme="minorEastAsia"/>
          <w:color w:val="000000" w:themeColor="text1"/>
          <w:sz w:val="24"/>
          <w:u w:val="single"/>
        </w:rPr>
        <w:t xml:space="preserve">6% </w:t>
      </w:r>
      <w:r>
        <w:rPr>
          <w:rFonts w:hint="eastAsia" w:asciiTheme="minorEastAsia" w:hAnsiTheme="minorEastAsia" w:cstheme="minorEastAsia"/>
          <w:color w:val="000000" w:themeColor="text1"/>
          <w:sz w:val="24"/>
        </w:rPr>
        <w:t>的价格扣除，用扣除后的价格参与评审。中小企业须提供中小企业声明函且声明函所载内容必须真实，如有虚假，将依法承担相应责任，包括取消中标资格、投标保证金不予退还等。中小企业划分标准依照工业和信息化部、国家统计局、国家发展和改革委员会、财政部联合下发的《关于印发中小企业划型标准规定的通知》（工信部联企业《2011》300号）执行。价格扣除只针对投标报价未超过财政控制值的供应商有效。</w:t>
      </w:r>
    </w:p>
    <w:p>
      <w:pPr>
        <w:widowControl/>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根据财库〔2014〕68号文件要求，监狱企业视同小型、微型企业，须提供由省级以上监狱管理局、戒毒管理局（含新疆生产建设兵团）出具的属于监狱企业的证明文件，未能提供的或提供不全的，将不作为监狱企业给予价格扣除。</w:t>
      </w:r>
    </w:p>
    <w:p>
      <w:pPr>
        <w:widowControl/>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根据财库〔2018〕141号文件要求，残疾人福利性单位视同小型、微型企业，须提供《残疾人福利性单位声明函》，并对声明的真实性负责（格式自行下载），未能提供的，将不作为残疾人福利性单位给予价格扣除，残疾人福利性单位属于小型、微型企业的，不重复享受政策。</w:t>
      </w:r>
    </w:p>
    <w:p>
      <w:pPr>
        <w:spacing w:beforeLines="100" w:afterLines="50"/>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（2）货物类采购项目的价格分值占总分值的比重(即权值)为30％至60％；服务类项目的价格分值占总分值的比重(即权值)为10％至60％。执行统一价格标准的服务项目，其价格不列为评分因素。</w:t>
      </w:r>
      <w:bookmarkStart w:id="33" w:name="_Toc406671688"/>
      <w:bookmarkStart w:id="34" w:name="_Toc406670729"/>
      <w:bookmarkStart w:id="35" w:name="_Toc406671100"/>
    </w:p>
    <w:p>
      <w:pPr>
        <w:spacing w:beforeLines="100" w:afterLines="50"/>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br w:type="page"/>
      </w:r>
    </w:p>
    <w:p>
      <w:pPr>
        <w:spacing w:beforeLines="100" w:afterLines="50"/>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（3）价格分值计算表：</w:t>
      </w:r>
      <w:bookmarkEnd w:id="33"/>
      <w:bookmarkEnd w:id="34"/>
      <w:bookmarkEnd w:id="35"/>
    </w:p>
    <w:p>
      <w:pPr>
        <w:jc w:val="center"/>
        <w:rPr>
          <w:rFonts w:asciiTheme="minorEastAsia" w:hAnsiTheme="minorEastAsia" w:cstheme="minorEastAsia"/>
          <w:color w:val="000000" w:themeColor="text1"/>
          <w:sz w:val="24"/>
        </w:rPr>
      </w:pPr>
      <w:r>
        <w:rPr>
          <w:rFonts w:hint="eastAsia" w:asciiTheme="minorEastAsia" w:hAnsiTheme="minorEastAsia" w:cstheme="minorEastAsia"/>
          <w:b/>
          <w:bCs/>
          <w:color w:val="000000" w:themeColor="text1"/>
          <w:kern w:val="0"/>
          <w:sz w:val="36"/>
          <w:szCs w:val="36"/>
          <w:u w:val="single"/>
        </w:rPr>
        <w:t>价 格 分 值 计 算 表</w:t>
      </w:r>
    </w:p>
    <w:tbl>
      <w:tblPr>
        <w:tblStyle w:val="18"/>
        <w:tblW w:w="9210" w:type="dxa"/>
        <w:jc w:val="center"/>
        <w:tblLayout w:type="fixed"/>
        <w:tblCellMar>
          <w:top w:w="0" w:type="dxa"/>
          <w:left w:w="108" w:type="dxa"/>
          <w:bottom w:w="0" w:type="dxa"/>
          <w:right w:w="108" w:type="dxa"/>
        </w:tblCellMar>
      </w:tblPr>
      <w:tblGrid>
        <w:gridCol w:w="461"/>
        <w:gridCol w:w="3179"/>
        <w:gridCol w:w="935"/>
        <w:gridCol w:w="1516"/>
        <w:gridCol w:w="1317"/>
        <w:gridCol w:w="875"/>
        <w:gridCol w:w="864"/>
        <w:gridCol w:w="63"/>
      </w:tblGrid>
      <w:tr>
        <w:tblPrEx>
          <w:tblCellMar>
            <w:top w:w="0" w:type="dxa"/>
            <w:left w:w="108" w:type="dxa"/>
            <w:bottom w:w="0" w:type="dxa"/>
            <w:right w:w="108" w:type="dxa"/>
          </w:tblCellMar>
        </w:tblPrEx>
        <w:trPr>
          <w:trHeight w:val="420" w:hRule="atLeast"/>
          <w:jc w:val="center"/>
        </w:trPr>
        <w:tc>
          <w:tcPr>
            <w:tcW w:w="9210" w:type="dxa"/>
            <w:gridSpan w:val="8"/>
            <w:shd w:val="clear" w:color="auto" w:fill="FFFFFF"/>
          </w:tcPr>
          <w:p>
            <w:pPr>
              <w:rPr>
                <w:rFonts w:asciiTheme="majorEastAsia" w:hAnsiTheme="majorEastAsia" w:eastAsiaTheme="majorEastAsia"/>
                <w:sz w:val="24"/>
              </w:rPr>
            </w:pPr>
            <w:r>
              <w:rPr>
                <w:rFonts w:hint="eastAsia" w:asciiTheme="majorEastAsia" w:hAnsiTheme="majorEastAsia" w:eastAsiaTheme="majorEastAsia"/>
                <w:sz w:val="24"/>
              </w:rPr>
              <w:t>项目名称：梵净山区域国土空间规划编制单位采购</w:t>
            </w:r>
          </w:p>
        </w:tc>
      </w:tr>
      <w:tr>
        <w:tblPrEx>
          <w:tblCellMar>
            <w:top w:w="0" w:type="dxa"/>
            <w:left w:w="108" w:type="dxa"/>
            <w:bottom w:w="0" w:type="dxa"/>
            <w:right w:w="108" w:type="dxa"/>
          </w:tblCellMar>
        </w:tblPrEx>
        <w:trPr>
          <w:trHeight w:val="420" w:hRule="atLeast"/>
          <w:jc w:val="center"/>
        </w:trPr>
        <w:tc>
          <w:tcPr>
            <w:tcW w:w="9210" w:type="dxa"/>
            <w:gridSpan w:val="8"/>
            <w:shd w:val="clear" w:color="auto" w:fill="FFFFFF"/>
          </w:tcPr>
          <w:p>
            <w:pPr>
              <w:rPr>
                <w:rFonts w:asciiTheme="majorEastAsia" w:hAnsiTheme="majorEastAsia" w:eastAsiaTheme="majorEastAsia"/>
                <w:sz w:val="24"/>
              </w:rPr>
            </w:pPr>
            <w:r>
              <w:rPr>
                <w:rFonts w:hint="eastAsia" w:asciiTheme="majorEastAsia" w:hAnsiTheme="majorEastAsia" w:eastAsiaTheme="majorEastAsia"/>
                <w:sz w:val="24"/>
              </w:rPr>
              <w:t>项目编号：YNGN-2020GC-05</w:t>
            </w:r>
          </w:p>
        </w:tc>
      </w:tr>
      <w:tr>
        <w:tblPrEx>
          <w:tblCellMar>
            <w:top w:w="0" w:type="dxa"/>
            <w:left w:w="108" w:type="dxa"/>
            <w:bottom w:w="0" w:type="dxa"/>
            <w:right w:w="108" w:type="dxa"/>
          </w:tblCellMar>
        </w:tblPrEx>
        <w:trPr>
          <w:trHeight w:val="420" w:hRule="atLeast"/>
          <w:jc w:val="center"/>
        </w:trPr>
        <w:tc>
          <w:tcPr>
            <w:tcW w:w="9210" w:type="dxa"/>
            <w:gridSpan w:val="8"/>
            <w:shd w:val="clear" w:color="auto" w:fill="FFFFFF"/>
            <w:vAlign w:val="center"/>
          </w:tcPr>
          <w:p>
            <w:pPr>
              <w:rPr>
                <w:rFonts w:asciiTheme="majorEastAsia" w:hAnsiTheme="majorEastAsia" w:eastAsiaTheme="majorEastAsia"/>
                <w:sz w:val="24"/>
              </w:rPr>
            </w:pPr>
            <w:r>
              <w:rPr>
                <w:rFonts w:hint="eastAsia" w:asciiTheme="majorEastAsia" w:hAnsiTheme="majorEastAsia" w:eastAsiaTheme="majorEastAsia"/>
                <w:sz w:val="24"/>
              </w:rPr>
              <w:t xml:space="preserve">评标地点：铜仁市公共资源交易中心                       2020年   月    日  </w:t>
            </w:r>
          </w:p>
        </w:tc>
      </w:tr>
      <w:tr>
        <w:tblPrEx>
          <w:tblCellMar>
            <w:top w:w="0" w:type="dxa"/>
            <w:left w:w="108" w:type="dxa"/>
            <w:bottom w:w="0" w:type="dxa"/>
            <w:right w:w="108" w:type="dxa"/>
          </w:tblCellMar>
        </w:tblPrEx>
        <w:trPr>
          <w:gridAfter w:val="1"/>
          <w:wAfter w:w="63" w:type="dxa"/>
          <w:trHeight w:val="1005" w:hRule="atLeast"/>
          <w:jc w:val="center"/>
        </w:trPr>
        <w:tc>
          <w:tcPr>
            <w:tcW w:w="4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序号</w:t>
            </w:r>
          </w:p>
        </w:tc>
        <w:tc>
          <w:tcPr>
            <w:tcW w:w="3179" w:type="dxa"/>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供应商名称</w:t>
            </w:r>
          </w:p>
        </w:tc>
        <w:tc>
          <w:tcPr>
            <w:tcW w:w="935" w:type="dxa"/>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投标报价（元）</w:t>
            </w:r>
          </w:p>
        </w:tc>
        <w:tc>
          <w:tcPr>
            <w:tcW w:w="1516" w:type="dxa"/>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中小企业给予6%价格扣除后报价（元）</w:t>
            </w:r>
          </w:p>
        </w:tc>
        <w:tc>
          <w:tcPr>
            <w:tcW w:w="1317" w:type="dxa"/>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评标基准价（元）</w:t>
            </w:r>
          </w:p>
        </w:tc>
        <w:tc>
          <w:tcPr>
            <w:tcW w:w="875" w:type="dxa"/>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价格</w:t>
            </w:r>
            <w:r>
              <w:rPr>
                <w:rFonts w:hint="eastAsia" w:asciiTheme="minorEastAsia" w:hAnsiTheme="minorEastAsia" w:cstheme="minorEastAsia"/>
                <w:color w:val="000000" w:themeColor="text1"/>
                <w:kern w:val="0"/>
                <w:sz w:val="24"/>
              </w:rPr>
              <w:br w:type="textWrapping"/>
            </w:r>
            <w:r>
              <w:rPr>
                <w:rFonts w:hint="eastAsia" w:asciiTheme="minorEastAsia" w:hAnsiTheme="minorEastAsia" w:cstheme="minorEastAsia"/>
                <w:color w:val="000000" w:themeColor="text1"/>
                <w:kern w:val="0"/>
                <w:sz w:val="24"/>
              </w:rPr>
              <w:t>分值</w:t>
            </w:r>
          </w:p>
        </w:tc>
        <w:tc>
          <w:tcPr>
            <w:tcW w:w="864" w:type="dxa"/>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得分</w:t>
            </w:r>
          </w:p>
        </w:tc>
      </w:tr>
      <w:tr>
        <w:tblPrEx>
          <w:tblCellMar>
            <w:top w:w="0" w:type="dxa"/>
            <w:left w:w="108" w:type="dxa"/>
            <w:bottom w:w="0" w:type="dxa"/>
            <w:right w:w="108" w:type="dxa"/>
          </w:tblCellMar>
        </w:tblPrEx>
        <w:trPr>
          <w:gridAfter w:val="1"/>
          <w:wAfter w:w="63" w:type="dxa"/>
          <w:trHeight w:val="70" w:hRule="atLeast"/>
          <w:jc w:val="center"/>
        </w:trPr>
        <w:tc>
          <w:tcPr>
            <w:tcW w:w="461" w:type="dxa"/>
            <w:tcBorders>
              <w:top w:val="nil"/>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w:t>
            </w:r>
          </w:p>
        </w:tc>
        <w:tc>
          <w:tcPr>
            <w:tcW w:w="3179"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Theme="minorEastAsia" w:hAnsiTheme="minorEastAsia" w:cstheme="minorEastAsia"/>
                <w:color w:val="000000" w:themeColor="text1"/>
                <w:kern w:val="0"/>
                <w:sz w:val="24"/>
              </w:rPr>
            </w:pPr>
          </w:p>
        </w:tc>
        <w:tc>
          <w:tcPr>
            <w:tcW w:w="935"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Theme="minorEastAsia" w:hAnsiTheme="minorEastAsia" w:cstheme="minorEastAsia"/>
                <w:color w:val="000000" w:themeColor="text1"/>
                <w:kern w:val="0"/>
                <w:sz w:val="24"/>
              </w:rPr>
            </w:pPr>
          </w:p>
        </w:tc>
        <w:tc>
          <w:tcPr>
            <w:tcW w:w="1516"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Theme="minorEastAsia" w:hAnsiTheme="minorEastAsia" w:cstheme="minorEastAsia"/>
                <w:color w:val="000000" w:themeColor="text1"/>
                <w:kern w:val="0"/>
                <w:sz w:val="24"/>
              </w:rPr>
            </w:pPr>
          </w:p>
        </w:tc>
        <w:tc>
          <w:tcPr>
            <w:tcW w:w="1317" w:type="dxa"/>
            <w:vMerge w:val="restart"/>
            <w:tcBorders>
              <w:top w:val="nil"/>
              <w:left w:val="single" w:color="auto" w:sz="4" w:space="0"/>
              <w:bottom w:val="single" w:color="000000"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875" w:type="dxa"/>
            <w:vMerge w:val="restart"/>
            <w:tcBorders>
              <w:top w:val="nil"/>
              <w:left w:val="single" w:color="auto" w:sz="4" w:space="0"/>
              <w:bottom w:val="single" w:color="000000"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kern w:val="0"/>
                <w:sz w:val="24"/>
              </w:rPr>
            </w:pPr>
            <w:r>
              <w:rPr>
                <w:rFonts w:hint="eastAsia" w:asciiTheme="minorEastAsia" w:hAnsiTheme="minorEastAsia" w:cstheme="minorEastAsia"/>
                <w:kern w:val="0"/>
                <w:sz w:val="24"/>
              </w:rPr>
              <w:t>15</w:t>
            </w:r>
          </w:p>
        </w:tc>
        <w:tc>
          <w:tcPr>
            <w:tcW w:w="864"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Theme="minorEastAsia" w:hAnsiTheme="minorEastAsia" w:cstheme="minorEastAsia"/>
                <w:color w:val="000000" w:themeColor="text1"/>
                <w:kern w:val="0"/>
                <w:sz w:val="24"/>
              </w:rPr>
            </w:pPr>
          </w:p>
        </w:tc>
      </w:tr>
      <w:tr>
        <w:tblPrEx>
          <w:tblCellMar>
            <w:top w:w="0" w:type="dxa"/>
            <w:left w:w="108" w:type="dxa"/>
            <w:bottom w:w="0" w:type="dxa"/>
            <w:right w:w="108" w:type="dxa"/>
          </w:tblCellMar>
        </w:tblPrEx>
        <w:trPr>
          <w:gridAfter w:val="1"/>
          <w:wAfter w:w="63" w:type="dxa"/>
          <w:trHeight w:val="70" w:hRule="atLeast"/>
          <w:jc w:val="center"/>
        </w:trPr>
        <w:tc>
          <w:tcPr>
            <w:tcW w:w="461" w:type="dxa"/>
            <w:tcBorders>
              <w:top w:val="nil"/>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2</w:t>
            </w:r>
          </w:p>
        </w:tc>
        <w:tc>
          <w:tcPr>
            <w:tcW w:w="3179"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Theme="minorEastAsia" w:hAnsiTheme="minorEastAsia" w:cstheme="minorEastAsia"/>
                <w:color w:val="000000" w:themeColor="text1"/>
                <w:kern w:val="0"/>
                <w:sz w:val="24"/>
              </w:rPr>
            </w:pPr>
          </w:p>
        </w:tc>
        <w:tc>
          <w:tcPr>
            <w:tcW w:w="935"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Theme="minorEastAsia" w:hAnsiTheme="minorEastAsia" w:cstheme="minorEastAsia"/>
                <w:color w:val="000000" w:themeColor="text1"/>
                <w:kern w:val="0"/>
                <w:sz w:val="24"/>
              </w:rPr>
            </w:pPr>
          </w:p>
        </w:tc>
        <w:tc>
          <w:tcPr>
            <w:tcW w:w="1516"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Theme="minorEastAsia" w:hAnsiTheme="minorEastAsia" w:cstheme="minorEastAsia"/>
                <w:color w:val="000000" w:themeColor="text1"/>
                <w:kern w:val="0"/>
                <w:sz w:val="24"/>
              </w:rPr>
            </w:pPr>
          </w:p>
        </w:tc>
        <w:tc>
          <w:tcPr>
            <w:tcW w:w="1317"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color w:val="000000" w:themeColor="text1"/>
                <w:kern w:val="0"/>
                <w:sz w:val="24"/>
              </w:rPr>
            </w:pPr>
          </w:p>
        </w:tc>
        <w:tc>
          <w:tcPr>
            <w:tcW w:w="875"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color w:val="000000" w:themeColor="text1"/>
                <w:kern w:val="0"/>
                <w:sz w:val="24"/>
              </w:rPr>
            </w:pPr>
          </w:p>
        </w:tc>
        <w:tc>
          <w:tcPr>
            <w:tcW w:w="864" w:type="dxa"/>
            <w:tcBorders>
              <w:top w:val="nil"/>
              <w:left w:val="nil"/>
              <w:bottom w:val="single" w:color="auto" w:sz="4" w:space="0"/>
              <w:right w:val="single" w:color="auto" w:sz="4" w:space="0"/>
            </w:tcBorders>
            <w:shd w:val="clear" w:color="auto" w:fill="FFFFFF"/>
          </w:tcPr>
          <w:p>
            <w:pPr>
              <w:spacing w:before="100" w:beforeAutospacing="1" w:after="100" w:afterAutospacing="1"/>
              <w:rPr>
                <w:rFonts w:asciiTheme="minorEastAsia" w:hAnsiTheme="minorEastAsia" w:cstheme="minorEastAsia"/>
                <w:color w:val="000000" w:themeColor="text1"/>
              </w:rPr>
            </w:pPr>
          </w:p>
        </w:tc>
      </w:tr>
      <w:tr>
        <w:tblPrEx>
          <w:tblCellMar>
            <w:top w:w="0" w:type="dxa"/>
            <w:left w:w="108" w:type="dxa"/>
            <w:bottom w:w="0" w:type="dxa"/>
            <w:right w:w="108" w:type="dxa"/>
          </w:tblCellMar>
        </w:tblPrEx>
        <w:trPr>
          <w:gridAfter w:val="1"/>
          <w:wAfter w:w="63" w:type="dxa"/>
          <w:trHeight w:val="70" w:hRule="atLeast"/>
          <w:jc w:val="center"/>
        </w:trPr>
        <w:tc>
          <w:tcPr>
            <w:tcW w:w="461" w:type="dxa"/>
            <w:tcBorders>
              <w:top w:val="nil"/>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3</w:t>
            </w:r>
          </w:p>
        </w:tc>
        <w:tc>
          <w:tcPr>
            <w:tcW w:w="3179"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Theme="minorEastAsia" w:hAnsiTheme="minorEastAsia" w:cstheme="minorEastAsia"/>
                <w:color w:val="000000" w:themeColor="text1"/>
                <w:kern w:val="0"/>
                <w:sz w:val="24"/>
              </w:rPr>
            </w:pPr>
          </w:p>
        </w:tc>
        <w:tc>
          <w:tcPr>
            <w:tcW w:w="935"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Theme="minorEastAsia" w:hAnsiTheme="minorEastAsia" w:cstheme="minorEastAsia"/>
                <w:color w:val="000000" w:themeColor="text1"/>
                <w:kern w:val="0"/>
                <w:sz w:val="24"/>
              </w:rPr>
            </w:pPr>
          </w:p>
        </w:tc>
        <w:tc>
          <w:tcPr>
            <w:tcW w:w="1516"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Theme="minorEastAsia" w:hAnsiTheme="minorEastAsia" w:cstheme="minorEastAsia"/>
                <w:color w:val="000000" w:themeColor="text1"/>
                <w:kern w:val="0"/>
                <w:sz w:val="24"/>
              </w:rPr>
            </w:pPr>
          </w:p>
        </w:tc>
        <w:tc>
          <w:tcPr>
            <w:tcW w:w="1317"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color w:val="000000" w:themeColor="text1"/>
                <w:kern w:val="0"/>
                <w:sz w:val="24"/>
              </w:rPr>
            </w:pPr>
          </w:p>
        </w:tc>
        <w:tc>
          <w:tcPr>
            <w:tcW w:w="875"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color w:val="000000" w:themeColor="text1"/>
                <w:kern w:val="0"/>
                <w:sz w:val="24"/>
              </w:rPr>
            </w:pPr>
          </w:p>
        </w:tc>
        <w:tc>
          <w:tcPr>
            <w:tcW w:w="864" w:type="dxa"/>
            <w:tcBorders>
              <w:top w:val="nil"/>
              <w:left w:val="nil"/>
              <w:bottom w:val="single" w:color="auto" w:sz="4" w:space="0"/>
              <w:right w:val="single" w:color="auto" w:sz="4" w:space="0"/>
            </w:tcBorders>
            <w:shd w:val="clear" w:color="auto" w:fill="FFFFFF"/>
          </w:tcPr>
          <w:p>
            <w:pPr>
              <w:spacing w:before="100" w:beforeAutospacing="1" w:after="100" w:afterAutospacing="1"/>
              <w:rPr>
                <w:rFonts w:asciiTheme="minorEastAsia" w:hAnsiTheme="minorEastAsia" w:cstheme="minorEastAsia"/>
                <w:color w:val="000000" w:themeColor="text1"/>
              </w:rPr>
            </w:pPr>
          </w:p>
        </w:tc>
      </w:tr>
      <w:tr>
        <w:tblPrEx>
          <w:tblCellMar>
            <w:top w:w="0" w:type="dxa"/>
            <w:left w:w="108" w:type="dxa"/>
            <w:bottom w:w="0" w:type="dxa"/>
            <w:right w:w="108" w:type="dxa"/>
          </w:tblCellMar>
        </w:tblPrEx>
        <w:trPr>
          <w:gridAfter w:val="1"/>
          <w:wAfter w:w="63" w:type="dxa"/>
          <w:trHeight w:val="70" w:hRule="atLeast"/>
          <w:jc w:val="center"/>
        </w:trPr>
        <w:tc>
          <w:tcPr>
            <w:tcW w:w="461" w:type="dxa"/>
            <w:tcBorders>
              <w:top w:val="nil"/>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4</w:t>
            </w:r>
          </w:p>
        </w:tc>
        <w:tc>
          <w:tcPr>
            <w:tcW w:w="3179"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Theme="minorEastAsia" w:hAnsiTheme="minorEastAsia" w:cstheme="minorEastAsia"/>
                <w:color w:val="000000" w:themeColor="text1"/>
                <w:kern w:val="0"/>
                <w:sz w:val="24"/>
              </w:rPr>
            </w:pPr>
          </w:p>
        </w:tc>
        <w:tc>
          <w:tcPr>
            <w:tcW w:w="935"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Theme="minorEastAsia" w:hAnsiTheme="minorEastAsia" w:cstheme="minorEastAsia"/>
                <w:color w:val="000000" w:themeColor="text1"/>
                <w:kern w:val="0"/>
                <w:sz w:val="24"/>
              </w:rPr>
            </w:pPr>
          </w:p>
        </w:tc>
        <w:tc>
          <w:tcPr>
            <w:tcW w:w="1516"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Theme="minorEastAsia" w:hAnsiTheme="minorEastAsia" w:cstheme="minorEastAsia"/>
                <w:color w:val="000000" w:themeColor="text1"/>
                <w:kern w:val="0"/>
                <w:sz w:val="24"/>
              </w:rPr>
            </w:pPr>
          </w:p>
        </w:tc>
        <w:tc>
          <w:tcPr>
            <w:tcW w:w="1317"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color w:val="000000" w:themeColor="text1"/>
                <w:kern w:val="0"/>
                <w:sz w:val="24"/>
              </w:rPr>
            </w:pPr>
          </w:p>
        </w:tc>
        <w:tc>
          <w:tcPr>
            <w:tcW w:w="875"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color w:val="000000" w:themeColor="text1"/>
                <w:kern w:val="0"/>
                <w:sz w:val="24"/>
              </w:rPr>
            </w:pPr>
          </w:p>
        </w:tc>
        <w:tc>
          <w:tcPr>
            <w:tcW w:w="864" w:type="dxa"/>
            <w:tcBorders>
              <w:top w:val="nil"/>
              <w:left w:val="nil"/>
              <w:bottom w:val="single" w:color="auto" w:sz="4" w:space="0"/>
              <w:right w:val="single" w:color="auto" w:sz="4" w:space="0"/>
            </w:tcBorders>
            <w:shd w:val="clear" w:color="auto" w:fill="FFFFFF"/>
          </w:tcPr>
          <w:p>
            <w:pPr>
              <w:spacing w:before="100" w:beforeAutospacing="1" w:after="100" w:afterAutospacing="1"/>
              <w:rPr>
                <w:rFonts w:asciiTheme="minorEastAsia" w:hAnsiTheme="minorEastAsia" w:cstheme="minorEastAsia"/>
                <w:color w:val="000000" w:themeColor="text1"/>
              </w:rPr>
            </w:pPr>
          </w:p>
        </w:tc>
      </w:tr>
      <w:tr>
        <w:tblPrEx>
          <w:tblCellMar>
            <w:top w:w="0" w:type="dxa"/>
            <w:left w:w="108" w:type="dxa"/>
            <w:bottom w:w="0" w:type="dxa"/>
            <w:right w:w="108" w:type="dxa"/>
          </w:tblCellMar>
        </w:tblPrEx>
        <w:trPr>
          <w:trHeight w:val="623" w:hRule="atLeast"/>
          <w:jc w:val="center"/>
        </w:trPr>
        <w:tc>
          <w:tcPr>
            <w:tcW w:w="9210" w:type="dxa"/>
            <w:gridSpan w:val="8"/>
            <w:shd w:val="clear" w:color="auto" w:fill="FFFFFF"/>
            <w:vAlign w:val="center"/>
          </w:tcPr>
          <w:p>
            <w:pPr>
              <w:widowControl/>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注：中小企业价格扣除仅对投标报价未超过采购预算价的供应商有效。</w:t>
            </w:r>
          </w:p>
          <w:p>
            <w:pPr>
              <w:widowControl/>
              <w:spacing w:before="100" w:beforeAutospacing="1" w:after="100" w:afterAutospacing="1"/>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评审专家（签字）：</w:t>
            </w:r>
          </w:p>
        </w:tc>
      </w:tr>
    </w:tbl>
    <w:p>
      <w:pPr>
        <w:ind w:firstLine="480" w:firstLineChars="200"/>
        <w:rPr>
          <w:rFonts w:asciiTheme="minorEastAsia" w:hAnsiTheme="minorEastAsia" w:cstheme="minorEastAsia"/>
          <w:color w:val="000000" w:themeColor="text1"/>
          <w:sz w:val="24"/>
        </w:rPr>
      </w:pPr>
    </w:p>
    <w:p>
      <w:pPr>
        <w:ind w:firstLine="480" w:firstLineChars="200"/>
        <w:rPr>
          <w:rFonts w:asciiTheme="minorEastAsia" w:hAnsiTheme="minorEastAsia" w:cstheme="minorEastAsia"/>
          <w:color w:val="000000" w:themeColor="text1"/>
          <w:sz w:val="24"/>
        </w:rPr>
      </w:pPr>
    </w:p>
    <w:p>
      <w:pPr>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4.评分汇总表</w:t>
      </w:r>
    </w:p>
    <w:p>
      <w:pPr>
        <w:ind w:firstLine="730" w:firstLineChars="202"/>
        <w:jc w:val="center"/>
        <w:rPr>
          <w:rFonts w:asciiTheme="minorEastAsia" w:hAnsiTheme="minorEastAsia" w:cstheme="minorEastAsia"/>
          <w:color w:val="000000" w:themeColor="text1"/>
          <w:sz w:val="24"/>
        </w:rPr>
      </w:pPr>
      <w:r>
        <w:rPr>
          <w:rFonts w:hint="eastAsia" w:asciiTheme="minorEastAsia" w:hAnsiTheme="minorEastAsia" w:cstheme="minorEastAsia"/>
          <w:b/>
          <w:bCs/>
          <w:color w:val="000000" w:themeColor="text1"/>
          <w:kern w:val="0"/>
          <w:sz w:val="36"/>
          <w:szCs w:val="36"/>
          <w:u w:val="single"/>
        </w:rPr>
        <w:t>评 分 汇 总 表</w:t>
      </w:r>
    </w:p>
    <w:tbl>
      <w:tblPr>
        <w:tblStyle w:val="18"/>
        <w:tblW w:w="8970" w:type="dxa"/>
        <w:tblInd w:w="108" w:type="dxa"/>
        <w:tblLayout w:type="fixed"/>
        <w:tblCellMar>
          <w:top w:w="0" w:type="dxa"/>
          <w:left w:w="108" w:type="dxa"/>
          <w:bottom w:w="0" w:type="dxa"/>
          <w:right w:w="108" w:type="dxa"/>
        </w:tblCellMar>
      </w:tblPr>
      <w:tblGrid>
        <w:gridCol w:w="1207"/>
        <w:gridCol w:w="1352"/>
        <w:gridCol w:w="1652"/>
        <w:gridCol w:w="1652"/>
        <w:gridCol w:w="1652"/>
        <w:gridCol w:w="1455"/>
      </w:tblGrid>
      <w:tr>
        <w:tblPrEx>
          <w:tblCellMar>
            <w:top w:w="0" w:type="dxa"/>
            <w:left w:w="108" w:type="dxa"/>
            <w:bottom w:w="0" w:type="dxa"/>
            <w:right w:w="108" w:type="dxa"/>
          </w:tblCellMar>
        </w:tblPrEx>
        <w:trPr>
          <w:trHeight w:val="420" w:hRule="atLeast"/>
        </w:trPr>
        <w:tc>
          <w:tcPr>
            <w:tcW w:w="8970" w:type="dxa"/>
            <w:gridSpan w:val="6"/>
            <w:shd w:val="clear" w:color="auto" w:fill="FFFFFF"/>
          </w:tcPr>
          <w:p>
            <w:pPr>
              <w:rPr>
                <w:rFonts w:asciiTheme="majorEastAsia" w:hAnsiTheme="majorEastAsia" w:eastAsiaTheme="majorEastAsia"/>
                <w:sz w:val="24"/>
              </w:rPr>
            </w:pPr>
            <w:r>
              <w:rPr>
                <w:rFonts w:hint="eastAsia" w:asciiTheme="majorEastAsia" w:hAnsiTheme="majorEastAsia" w:eastAsiaTheme="majorEastAsia"/>
                <w:sz w:val="24"/>
              </w:rPr>
              <w:t>项目名称：梵净山区域国土空间规划编制单位采购</w:t>
            </w:r>
          </w:p>
        </w:tc>
      </w:tr>
      <w:tr>
        <w:tblPrEx>
          <w:tblCellMar>
            <w:top w:w="0" w:type="dxa"/>
            <w:left w:w="108" w:type="dxa"/>
            <w:bottom w:w="0" w:type="dxa"/>
            <w:right w:w="108" w:type="dxa"/>
          </w:tblCellMar>
        </w:tblPrEx>
        <w:trPr>
          <w:trHeight w:val="420" w:hRule="atLeast"/>
        </w:trPr>
        <w:tc>
          <w:tcPr>
            <w:tcW w:w="8970" w:type="dxa"/>
            <w:gridSpan w:val="6"/>
            <w:shd w:val="clear" w:color="auto" w:fill="FFFFFF"/>
          </w:tcPr>
          <w:p>
            <w:pPr>
              <w:rPr>
                <w:rFonts w:asciiTheme="majorEastAsia" w:hAnsiTheme="majorEastAsia" w:eastAsiaTheme="majorEastAsia"/>
                <w:sz w:val="24"/>
              </w:rPr>
            </w:pPr>
            <w:r>
              <w:rPr>
                <w:rFonts w:hint="eastAsia" w:asciiTheme="majorEastAsia" w:hAnsiTheme="majorEastAsia" w:eastAsiaTheme="majorEastAsia"/>
                <w:sz w:val="24"/>
              </w:rPr>
              <w:t>项目编号：YNGN-2020GC-05</w:t>
            </w:r>
          </w:p>
        </w:tc>
      </w:tr>
      <w:tr>
        <w:tblPrEx>
          <w:tblCellMar>
            <w:top w:w="0" w:type="dxa"/>
            <w:left w:w="108" w:type="dxa"/>
            <w:bottom w:w="0" w:type="dxa"/>
            <w:right w:w="108" w:type="dxa"/>
          </w:tblCellMar>
        </w:tblPrEx>
        <w:trPr>
          <w:trHeight w:val="420" w:hRule="atLeast"/>
        </w:trPr>
        <w:tc>
          <w:tcPr>
            <w:tcW w:w="8970" w:type="dxa"/>
            <w:gridSpan w:val="6"/>
            <w:shd w:val="clear" w:color="auto" w:fill="FFFFFF"/>
            <w:vAlign w:val="center"/>
          </w:tcPr>
          <w:p>
            <w:pPr>
              <w:rPr>
                <w:rFonts w:asciiTheme="majorEastAsia" w:hAnsiTheme="majorEastAsia" w:eastAsiaTheme="majorEastAsia"/>
                <w:sz w:val="24"/>
              </w:rPr>
            </w:pPr>
            <w:r>
              <w:rPr>
                <w:rFonts w:hint="eastAsia" w:asciiTheme="majorEastAsia" w:hAnsiTheme="majorEastAsia" w:eastAsiaTheme="majorEastAsia"/>
                <w:sz w:val="24"/>
              </w:rPr>
              <w:t xml:space="preserve">评标地点：铜仁市公共资源交易中心                     2020年   月    日  </w:t>
            </w:r>
          </w:p>
        </w:tc>
      </w:tr>
      <w:tr>
        <w:tblPrEx>
          <w:tblCellMar>
            <w:top w:w="0" w:type="dxa"/>
            <w:left w:w="108" w:type="dxa"/>
            <w:bottom w:w="0" w:type="dxa"/>
            <w:right w:w="108" w:type="dxa"/>
          </w:tblCellMar>
        </w:tblPrEx>
        <w:trPr>
          <w:trHeight w:val="675" w:hRule="atLeast"/>
        </w:trPr>
        <w:tc>
          <w:tcPr>
            <w:tcW w:w="1207" w:type="dxa"/>
            <w:tcBorders>
              <w:top w:val="single" w:color="auto" w:sz="4" w:space="0"/>
              <w:left w:val="single" w:color="auto" w:sz="4" w:space="0"/>
              <w:bottom w:val="nil"/>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bCs/>
                <w:color w:val="000000" w:themeColor="text1"/>
                <w:kern w:val="0"/>
                <w:sz w:val="24"/>
              </w:rPr>
            </w:pPr>
            <w:r>
              <w:rPr>
                <w:rFonts w:hint="eastAsia" w:asciiTheme="minorEastAsia" w:hAnsiTheme="minorEastAsia" w:cstheme="minorEastAsia"/>
                <w:bCs/>
                <w:color w:val="000000" w:themeColor="text1"/>
                <w:kern w:val="0"/>
                <w:sz w:val="24"/>
              </w:rPr>
              <w:t>专  家</w:t>
            </w:r>
          </w:p>
        </w:tc>
        <w:tc>
          <w:tcPr>
            <w:tcW w:w="1352" w:type="dxa"/>
            <w:tcBorders>
              <w:top w:val="single" w:color="auto" w:sz="4" w:space="0"/>
              <w:left w:val="nil"/>
              <w:bottom w:val="nil"/>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bCs/>
                <w:color w:val="000000" w:themeColor="text1"/>
                <w:kern w:val="0"/>
                <w:sz w:val="24"/>
              </w:rPr>
            </w:pPr>
            <w:r>
              <w:rPr>
                <w:rFonts w:hint="eastAsia" w:asciiTheme="minorEastAsia" w:hAnsiTheme="minorEastAsia" w:cstheme="minorEastAsia"/>
                <w:bCs/>
                <w:color w:val="000000" w:themeColor="text1"/>
                <w:kern w:val="0"/>
                <w:sz w:val="24"/>
              </w:rPr>
              <w:t>专家姓名</w:t>
            </w:r>
          </w:p>
        </w:tc>
        <w:tc>
          <w:tcPr>
            <w:tcW w:w="1652" w:type="dxa"/>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供应商1</w:t>
            </w:r>
          </w:p>
        </w:tc>
        <w:tc>
          <w:tcPr>
            <w:tcW w:w="1652" w:type="dxa"/>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供应商2</w:t>
            </w:r>
          </w:p>
        </w:tc>
        <w:tc>
          <w:tcPr>
            <w:tcW w:w="1652" w:type="dxa"/>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供应商3</w:t>
            </w:r>
          </w:p>
        </w:tc>
        <w:tc>
          <w:tcPr>
            <w:tcW w:w="1455" w:type="dxa"/>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供应商4</w:t>
            </w:r>
          </w:p>
        </w:tc>
      </w:tr>
      <w:tr>
        <w:tblPrEx>
          <w:tblCellMar>
            <w:top w:w="0" w:type="dxa"/>
            <w:left w:w="108" w:type="dxa"/>
            <w:bottom w:w="0" w:type="dxa"/>
            <w:right w:w="108" w:type="dxa"/>
          </w:tblCellMar>
        </w:tblPrEx>
        <w:trPr>
          <w:trHeight w:val="135" w:hRule="atLeast"/>
        </w:trPr>
        <w:tc>
          <w:tcPr>
            <w:tcW w:w="1207" w:type="dxa"/>
            <w:vMerge w:val="restart"/>
            <w:tcBorders>
              <w:top w:val="single" w:color="auto" w:sz="4" w:space="0"/>
              <w:left w:val="single" w:color="auto" w:sz="4" w:space="0"/>
              <w:bottom w:val="nil"/>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贵州省综合评标专家库专家</w:t>
            </w:r>
          </w:p>
        </w:tc>
        <w:tc>
          <w:tcPr>
            <w:tcW w:w="1352" w:type="dxa"/>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b/>
                <w:bCs/>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455"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r>
      <w:tr>
        <w:tblPrEx>
          <w:tblCellMar>
            <w:top w:w="0" w:type="dxa"/>
            <w:left w:w="108" w:type="dxa"/>
            <w:bottom w:w="0" w:type="dxa"/>
            <w:right w:w="108" w:type="dxa"/>
          </w:tblCellMar>
        </w:tblPrEx>
        <w:trPr>
          <w:trHeight w:val="90" w:hRule="atLeast"/>
        </w:trPr>
        <w:tc>
          <w:tcPr>
            <w:tcW w:w="1207" w:type="dxa"/>
            <w:vMerge w:val="continue"/>
            <w:tcBorders>
              <w:top w:val="single" w:color="auto" w:sz="4" w:space="0"/>
              <w:left w:val="single" w:color="auto" w:sz="4" w:space="0"/>
              <w:bottom w:val="nil"/>
              <w:right w:val="single" w:color="auto" w:sz="4" w:space="0"/>
            </w:tcBorders>
            <w:vAlign w:val="center"/>
          </w:tcPr>
          <w:p>
            <w:pPr>
              <w:widowControl/>
              <w:jc w:val="left"/>
              <w:rPr>
                <w:rFonts w:asciiTheme="minorEastAsia" w:hAnsiTheme="minorEastAsia" w:cstheme="minorEastAsia"/>
                <w:color w:val="000000" w:themeColor="text1"/>
                <w:kern w:val="0"/>
                <w:sz w:val="24"/>
              </w:rPr>
            </w:pPr>
          </w:p>
        </w:tc>
        <w:tc>
          <w:tcPr>
            <w:tcW w:w="13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b/>
                <w:bCs/>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455"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r>
      <w:tr>
        <w:tblPrEx>
          <w:tblCellMar>
            <w:top w:w="0" w:type="dxa"/>
            <w:left w:w="108" w:type="dxa"/>
            <w:bottom w:w="0" w:type="dxa"/>
            <w:right w:w="108" w:type="dxa"/>
          </w:tblCellMar>
        </w:tblPrEx>
        <w:trPr>
          <w:trHeight w:val="90" w:hRule="atLeast"/>
        </w:trPr>
        <w:tc>
          <w:tcPr>
            <w:tcW w:w="1207" w:type="dxa"/>
            <w:vMerge w:val="continue"/>
            <w:tcBorders>
              <w:top w:val="single" w:color="auto" w:sz="4" w:space="0"/>
              <w:left w:val="single" w:color="auto" w:sz="4" w:space="0"/>
              <w:bottom w:val="nil"/>
              <w:right w:val="single" w:color="auto" w:sz="4" w:space="0"/>
            </w:tcBorders>
            <w:vAlign w:val="center"/>
          </w:tcPr>
          <w:p>
            <w:pPr>
              <w:widowControl/>
              <w:jc w:val="left"/>
              <w:rPr>
                <w:rFonts w:asciiTheme="minorEastAsia" w:hAnsiTheme="minorEastAsia" w:cstheme="minorEastAsia"/>
                <w:color w:val="000000" w:themeColor="text1"/>
                <w:kern w:val="0"/>
                <w:sz w:val="24"/>
              </w:rPr>
            </w:pPr>
          </w:p>
        </w:tc>
        <w:tc>
          <w:tcPr>
            <w:tcW w:w="13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b/>
                <w:bCs/>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455"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r>
      <w:tr>
        <w:tblPrEx>
          <w:tblCellMar>
            <w:top w:w="0" w:type="dxa"/>
            <w:left w:w="108" w:type="dxa"/>
            <w:bottom w:w="0" w:type="dxa"/>
            <w:right w:w="108" w:type="dxa"/>
          </w:tblCellMar>
        </w:tblPrEx>
        <w:trPr>
          <w:trHeight w:val="120" w:hRule="atLeast"/>
        </w:trPr>
        <w:tc>
          <w:tcPr>
            <w:tcW w:w="1207" w:type="dxa"/>
            <w:vMerge w:val="continue"/>
            <w:tcBorders>
              <w:top w:val="single" w:color="auto" w:sz="4" w:space="0"/>
              <w:left w:val="single" w:color="auto" w:sz="4" w:space="0"/>
              <w:bottom w:val="nil"/>
              <w:right w:val="single" w:color="auto" w:sz="4" w:space="0"/>
            </w:tcBorders>
            <w:vAlign w:val="center"/>
          </w:tcPr>
          <w:p>
            <w:pPr>
              <w:widowControl/>
              <w:jc w:val="left"/>
              <w:rPr>
                <w:rFonts w:asciiTheme="minorEastAsia" w:hAnsiTheme="minorEastAsia" w:cstheme="minorEastAsia"/>
                <w:color w:val="000000" w:themeColor="text1"/>
                <w:kern w:val="0"/>
                <w:sz w:val="24"/>
              </w:rPr>
            </w:pPr>
          </w:p>
        </w:tc>
        <w:tc>
          <w:tcPr>
            <w:tcW w:w="13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b/>
                <w:bCs/>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455"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r>
      <w:tr>
        <w:tblPrEx>
          <w:tblCellMar>
            <w:top w:w="0" w:type="dxa"/>
            <w:left w:w="108" w:type="dxa"/>
            <w:bottom w:w="0" w:type="dxa"/>
            <w:right w:w="108" w:type="dxa"/>
          </w:tblCellMar>
        </w:tblPrEx>
        <w:trPr>
          <w:trHeight w:val="90" w:hRule="atLeast"/>
        </w:trPr>
        <w:tc>
          <w:tcPr>
            <w:tcW w:w="1207" w:type="dxa"/>
            <w:vMerge w:val="continue"/>
            <w:tcBorders>
              <w:top w:val="single" w:color="auto" w:sz="4" w:space="0"/>
              <w:left w:val="single" w:color="auto" w:sz="4" w:space="0"/>
              <w:bottom w:val="nil"/>
              <w:right w:val="single" w:color="auto" w:sz="4" w:space="0"/>
            </w:tcBorders>
            <w:vAlign w:val="center"/>
          </w:tcPr>
          <w:p>
            <w:pPr>
              <w:widowControl/>
              <w:jc w:val="left"/>
              <w:rPr>
                <w:rFonts w:asciiTheme="minorEastAsia" w:hAnsiTheme="minorEastAsia" w:cstheme="minorEastAsia"/>
                <w:color w:val="000000" w:themeColor="text1"/>
                <w:kern w:val="0"/>
                <w:sz w:val="24"/>
              </w:rPr>
            </w:pPr>
          </w:p>
        </w:tc>
        <w:tc>
          <w:tcPr>
            <w:tcW w:w="13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b/>
                <w:bCs/>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455"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r>
      <w:tr>
        <w:tblPrEx>
          <w:tblCellMar>
            <w:top w:w="0" w:type="dxa"/>
            <w:left w:w="108" w:type="dxa"/>
            <w:bottom w:w="0" w:type="dxa"/>
            <w:right w:w="108" w:type="dxa"/>
          </w:tblCellMar>
        </w:tblPrEx>
        <w:trPr>
          <w:trHeight w:val="90" w:hRule="atLeast"/>
        </w:trPr>
        <w:tc>
          <w:tcPr>
            <w:tcW w:w="1207" w:type="dxa"/>
            <w:vMerge w:val="restart"/>
            <w:tcBorders>
              <w:top w:val="single" w:color="auto" w:sz="4" w:space="0"/>
              <w:left w:val="single" w:color="auto" w:sz="4" w:space="0"/>
              <w:bottom w:val="nil"/>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采购人  代表</w:t>
            </w:r>
          </w:p>
        </w:tc>
        <w:tc>
          <w:tcPr>
            <w:tcW w:w="13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b/>
                <w:bCs/>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455"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r>
      <w:tr>
        <w:tblPrEx>
          <w:tblCellMar>
            <w:top w:w="0" w:type="dxa"/>
            <w:left w:w="108" w:type="dxa"/>
            <w:bottom w:w="0" w:type="dxa"/>
            <w:right w:w="108" w:type="dxa"/>
          </w:tblCellMar>
        </w:tblPrEx>
        <w:trPr>
          <w:trHeight w:val="90" w:hRule="atLeast"/>
        </w:trPr>
        <w:tc>
          <w:tcPr>
            <w:tcW w:w="1207" w:type="dxa"/>
            <w:vMerge w:val="continue"/>
            <w:tcBorders>
              <w:top w:val="single" w:color="auto" w:sz="4" w:space="0"/>
              <w:left w:val="single" w:color="auto" w:sz="4" w:space="0"/>
              <w:bottom w:val="nil"/>
              <w:right w:val="single" w:color="auto" w:sz="4" w:space="0"/>
            </w:tcBorders>
            <w:vAlign w:val="center"/>
          </w:tcPr>
          <w:p>
            <w:pPr>
              <w:widowControl/>
              <w:jc w:val="left"/>
              <w:rPr>
                <w:rFonts w:asciiTheme="minorEastAsia" w:hAnsiTheme="minorEastAsia" w:cstheme="minorEastAsia"/>
                <w:color w:val="000000" w:themeColor="text1"/>
                <w:kern w:val="0"/>
                <w:sz w:val="24"/>
              </w:rPr>
            </w:pPr>
          </w:p>
        </w:tc>
        <w:tc>
          <w:tcPr>
            <w:tcW w:w="13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b/>
                <w:bCs/>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455"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r>
      <w:tr>
        <w:tblPrEx>
          <w:tblCellMar>
            <w:top w:w="0" w:type="dxa"/>
            <w:left w:w="108" w:type="dxa"/>
            <w:bottom w:w="0" w:type="dxa"/>
            <w:right w:w="108" w:type="dxa"/>
          </w:tblCellMar>
        </w:tblPrEx>
        <w:trPr>
          <w:trHeight w:val="165" w:hRule="atLeast"/>
        </w:trPr>
        <w:tc>
          <w:tcPr>
            <w:tcW w:w="2559" w:type="dxa"/>
            <w:gridSpan w:val="2"/>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总  分</w:t>
            </w: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spacing w:before="100" w:beforeAutospacing="1" w:after="100" w:afterAutospacing="1"/>
              <w:jc w:val="center"/>
              <w:rPr>
                <w:rFonts w:asciiTheme="minorEastAsia" w:hAnsiTheme="minorEastAsia" w:cstheme="minorEastAsia"/>
                <w:color w:val="000000" w:themeColor="text1"/>
                <w:sz w:val="24"/>
              </w:rPr>
            </w:pPr>
          </w:p>
        </w:tc>
        <w:tc>
          <w:tcPr>
            <w:tcW w:w="1652" w:type="dxa"/>
            <w:tcBorders>
              <w:top w:val="nil"/>
              <w:left w:val="nil"/>
              <w:bottom w:val="single" w:color="auto" w:sz="4" w:space="0"/>
              <w:right w:val="single" w:color="auto" w:sz="4" w:space="0"/>
            </w:tcBorders>
            <w:shd w:val="clear" w:color="auto" w:fill="FFFFFF"/>
            <w:vAlign w:val="center"/>
          </w:tcPr>
          <w:p>
            <w:pPr>
              <w:spacing w:before="100" w:beforeAutospacing="1" w:after="100" w:afterAutospacing="1"/>
              <w:jc w:val="center"/>
              <w:rPr>
                <w:rFonts w:asciiTheme="minorEastAsia" w:hAnsiTheme="minorEastAsia" w:cstheme="minorEastAsia"/>
                <w:color w:val="000000" w:themeColor="text1"/>
                <w:sz w:val="24"/>
              </w:rPr>
            </w:pPr>
          </w:p>
        </w:tc>
        <w:tc>
          <w:tcPr>
            <w:tcW w:w="1455" w:type="dxa"/>
            <w:tcBorders>
              <w:top w:val="nil"/>
              <w:left w:val="nil"/>
              <w:bottom w:val="single" w:color="auto" w:sz="4" w:space="0"/>
              <w:right w:val="single" w:color="auto" w:sz="4" w:space="0"/>
            </w:tcBorders>
            <w:shd w:val="clear" w:color="auto" w:fill="FFFFFF"/>
            <w:vAlign w:val="center"/>
          </w:tcPr>
          <w:p>
            <w:pPr>
              <w:spacing w:before="100" w:beforeAutospacing="1" w:after="100" w:afterAutospacing="1"/>
              <w:jc w:val="center"/>
              <w:rPr>
                <w:rFonts w:asciiTheme="minorEastAsia" w:hAnsiTheme="minorEastAsia" w:cstheme="minorEastAsia"/>
                <w:color w:val="000000" w:themeColor="text1"/>
                <w:sz w:val="24"/>
              </w:rPr>
            </w:pPr>
          </w:p>
        </w:tc>
      </w:tr>
      <w:tr>
        <w:tblPrEx>
          <w:tblCellMar>
            <w:top w:w="0" w:type="dxa"/>
            <w:left w:w="108" w:type="dxa"/>
            <w:bottom w:w="0" w:type="dxa"/>
            <w:right w:w="108" w:type="dxa"/>
          </w:tblCellMar>
        </w:tblPrEx>
        <w:trPr>
          <w:trHeight w:val="180" w:hRule="atLeast"/>
        </w:trPr>
        <w:tc>
          <w:tcPr>
            <w:tcW w:w="2559" w:type="dxa"/>
            <w:gridSpan w:val="2"/>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平均分</w:t>
            </w: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spacing w:before="100" w:beforeAutospacing="1" w:after="100" w:afterAutospacing="1"/>
              <w:jc w:val="center"/>
              <w:rPr>
                <w:rFonts w:asciiTheme="minorEastAsia" w:hAnsiTheme="minorEastAsia" w:cstheme="minorEastAsia"/>
                <w:color w:val="000000" w:themeColor="text1"/>
                <w:sz w:val="24"/>
              </w:rPr>
            </w:pPr>
          </w:p>
        </w:tc>
        <w:tc>
          <w:tcPr>
            <w:tcW w:w="1652" w:type="dxa"/>
            <w:tcBorders>
              <w:top w:val="nil"/>
              <w:left w:val="nil"/>
              <w:bottom w:val="single" w:color="auto" w:sz="4" w:space="0"/>
              <w:right w:val="single" w:color="auto" w:sz="4" w:space="0"/>
            </w:tcBorders>
            <w:shd w:val="clear" w:color="auto" w:fill="FFFFFF"/>
            <w:vAlign w:val="center"/>
          </w:tcPr>
          <w:p>
            <w:pPr>
              <w:spacing w:before="100" w:beforeAutospacing="1" w:after="100" w:afterAutospacing="1"/>
              <w:jc w:val="center"/>
              <w:rPr>
                <w:rFonts w:asciiTheme="minorEastAsia" w:hAnsiTheme="minorEastAsia" w:cstheme="minorEastAsia"/>
                <w:color w:val="000000" w:themeColor="text1"/>
                <w:sz w:val="24"/>
              </w:rPr>
            </w:pPr>
          </w:p>
        </w:tc>
        <w:tc>
          <w:tcPr>
            <w:tcW w:w="1455" w:type="dxa"/>
            <w:tcBorders>
              <w:top w:val="nil"/>
              <w:left w:val="nil"/>
              <w:bottom w:val="single" w:color="auto" w:sz="4" w:space="0"/>
              <w:right w:val="single" w:color="auto" w:sz="4" w:space="0"/>
            </w:tcBorders>
            <w:shd w:val="clear" w:color="auto" w:fill="FFFFFF"/>
            <w:vAlign w:val="center"/>
          </w:tcPr>
          <w:p>
            <w:pPr>
              <w:spacing w:before="100" w:beforeAutospacing="1" w:after="100" w:afterAutospacing="1"/>
              <w:jc w:val="center"/>
              <w:rPr>
                <w:rFonts w:asciiTheme="minorEastAsia" w:hAnsiTheme="minorEastAsia" w:cstheme="minorEastAsia"/>
                <w:color w:val="000000" w:themeColor="text1"/>
                <w:sz w:val="24"/>
              </w:rPr>
            </w:pPr>
          </w:p>
        </w:tc>
      </w:tr>
      <w:tr>
        <w:tblPrEx>
          <w:tblCellMar>
            <w:top w:w="0" w:type="dxa"/>
            <w:left w:w="108" w:type="dxa"/>
            <w:bottom w:w="0" w:type="dxa"/>
            <w:right w:w="108" w:type="dxa"/>
          </w:tblCellMar>
        </w:tblPrEx>
        <w:trPr>
          <w:trHeight w:val="416" w:hRule="atLeast"/>
        </w:trPr>
        <w:tc>
          <w:tcPr>
            <w:tcW w:w="25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b/>
                <w:bCs/>
                <w:color w:val="000000" w:themeColor="text1"/>
                <w:kern w:val="0"/>
                <w:sz w:val="24"/>
              </w:rPr>
            </w:pPr>
            <w:r>
              <w:rPr>
                <w:rFonts w:hint="eastAsia" w:asciiTheme="minorEastAsia" w:hAnsiTheme="minorEastAsia" w:cstheme="minorEastAsia"/>
                <w:b/>
                <w:bCs/>
                <w:color w:val="000000" w:themeColor="text1"/>
                <w:kern w:val="0"/>
                <w:sz w:val="24"/>
              </w:rPr>
              <w:t>排  序</w:t>
            </w: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652"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c>
          <w:tcPr>
            <w:tcW w:w="1455"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Theme="minorEastAsia" w:hAnsiTheme="minorEastAsia" w:cstheme="minorEastAsia"/>
                <w:color w:val="000000" w:themeColor="text1"/>
                <w:kern w:val="0"/>
                <w:sz w:val="24"/>
              </w:rPr>
            </w:pPr>
          </w:p>
        </w:tc>
      </w:tr>
      <w:tr>
        <w:tblPrEx>
          <w:tblCellMar>
            <w:top w:w="0" w:type="dxa"/>
            <w:left w:w="108" w:type="dxa"/>
            <w:bottom w:w="0" w:type="dxa"/>
            <w:right w:w="108" w:type="dxa"/>
          </w:tblCellMar>
        </w:tblPrEx>
        <w:trPr>
          <w:trHeight w:val="405" w:hRule="atLeast"/>
        </w:trPr>
        <w:tc>
          <w:tcPr>
            <w:tcW w:w="2559" w:type="dxa"/>
            <w:gridSpan w:val="2"/>
            <w:shd w:val="clear" w:color="auto" w:fill="FFFFFF"/>
            <w:vAlign w:val="center"/>
          </w:tcPr>
          <w:p>
            <w:pPr>
              <w:widowControl/>
              <w:spacing w:before="100" w:beforeAutospacing="1" w:after="100" w:afterAutospacing="1"/>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评审专家（签名）：</w:t>
            </w:r>
          </w:p>
        </w:tc>
        <w:tc>
          <w:tcPr>
            <w:tcW w:w="1652" w:type="dxa"/>
            <w:shd w:val="clear" w:color="auto" w:fill="FFFFFF"/>
            <w:vAlign w:val="center"/>
          </w:tcPr>
          <w:p>
            <w:pPr>
              <w:widowControl/>
              <w:spacing w:before="100" w:beforeAutospacing="1" w:after="100" w:afterAutospacing="1"/>
              <w:rPr>
                <w:rFonts w:asciiTheme="minorEastAsia" w:hAnsiTheme="minorEastAsia" w:cstheme="minorEastAsia"/>
                <w:color w:val="000000" w:themeColor="text1"/>
                <w:kern w:val="0"/>
                <w:sz w:val="24"/>
              </w:rPr>
            </w:pPr>
          </w:p>
        </w:tc>
        <w:tc>
          <w:tcPr>
            <w:tcW w:w="1652" w:type="dxa"/>
            <w:shd w:val="clear" w:color="auto" w:fill="FFFFFF"/>
            <w:vAlign w:val="center"/>
          </w:tcPr>
          <w:p>
            <w:pPr>
              <w:widowControl/>
              <w:spacing w:before="100" w:beforeAutospacing="1" w:after="100" w:afterAutospacing="1"/>
              <w:rPr>
                <w:rFonts w:asciiTheme="minorEastAsia" w:hAnsiTheme="minorEastAsia" w:cstheme="minorEastAsia"/>
                <w:color w:val="000000" w:themeColor="text1"/>
                <w:kern w:val="0"/>
                <w:sz w:val="24"/>
              </w:rPr>
            </w:pPr>
          </w:p>
        </w:tc>
        <w:tc>
          <w:tcPr>
            <w:tcW w:w="1652" w:type="dxa"/>
            <w:shd w:val="clear" w:color="auto" w:fill="FFFFFF"/>
            <w:vAlign w:val="center"/>
          </w:tcPr>
          <w:p>
            <w:pPr>
              <w:widowControl/>
              <w:spacing w:before="100" w:beforeAutospacing="1" w:after="100" w:afterAutospacing="1"/>
              <w:rPr>
                <w:rFonts w:asciiTheme="minorEastAsia" w:hAnsiTheme="minorEastAsia" w:cstheme="minorEastAsia"/>
                <w:color w:val="000000" w:themeColor="text1"/>
                <w:kern w:val="0"/>
                <w:sz w:val="24"/>
              </w:rPr>
            </w:pPr>
          </w:p>
        </w:tc>
        <w:tc>
          <w:tcPr>
            <w:tcW w:w="1455" w:type="dxa"/>
            <w:shd w:val="clear" w:color="auto" w:fill="FFFFFF"/>
            <w:vAlign w:val="center"/>
          </w:tcPr>
          <w:p>
            <w:pPr>
              <w:widowControl/>
              <w:spacing w:before="100" w:beforeAutospacing="1" w:after="100" w:afterAutospacing="1"/>
              <w:rPr>
                <w:rFonts w:asciiTheme="minorEastAsia" w:hAnsiTheme="minorEastAsia" w:cstheme="minorEastAsia"/>
                <w:color w:val="000000" w:themeColor="text1"/>
                <w:kern w:val="0"/>
                <w:sz w:val="24"/>
              </w:rPr>
            </w:pPr>
          </w:p>
        </w:tc>
      </w:tr>
    </w:tbl>
    <w:p>
      <w:pPr>
        <w:pStyle w:val="5"/>
        <w:snapToGrid w:val="0"/>
        <w:spacing w:line="420" w:lineRule="atLeast"/>
        <w:ind w:firstLine="0"/>
        <w:jc w:val="center"/>
        <w:rPr>
          <w:rFonts w:ascii="宋体" w:hAnsi="宋体"/>
          <w:b/>
          <w:color w:val="000000" w:themeColor="text1"/>
          <w:sz w:val="36"/>
        </w:rPr>
      </w:pPr>
    </w:p>
    <w:p>
      <w:pPr>
        <w:pStyle w:val="5"/>
        <w:snapToGrid w:val="0"/>
        <w:spacing w:line="420" w:lineRule="atLeast"/>
        <w:ind w:firstLine="0"/>
        <w:jc w:val="center"/>
        <w:rPr>
          <w:rFonts w:ascii="宋体" w:hAnsi="宋体"/>
          <w:b/>
          <w:color w:val="000000" w:themeColor="text1"/>
          <w:sz w:val="36"/>
        </w:rPr>
      </w:pPr>
    </w:p>
    <w:p>
      <w:pPr>
        <w:rPr>
          <w:rFonts w:ascii="宋体" w:hAnsi="宋体"/>
          <w:b/>
          <w:bCs/>
          <w:sz w:val="32"/>
        </w:rPr>
      </w:pPr>
    </w:p>
    <w:sectPr>
      <w:footerReference r:id="rId5" w:type="default"/>
      <w:footerReference r:id="rId6" w:type="even"/>
      <w:pgSz w:w="11907" w:h="16840"/>
      <w:pgMar w:top="1134" w:right="1134" w:bottom="1134" w:left="1134"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5702"/>
    </w:sdtPr>
    <w:sdtContent>
      <w:p>
        <w:pPr>
          <w:pStyle w:val="13"/>
          <w:jc w:val="center"/>
        </w:pPr>
        <w:r>
          <w:fldChar w:fldCharType="begin"/>
        </w:r>
        <w:r>
          <w:instrText xml:space="preserve"> PAGE   \* MERGEFORMAT </w:instrText>
        </w:r>
        <w:r>
          <w:fldChar w:fldCharType="separate"/>
        </w:r>
        <w:r>
          <w:rPr>
            <w:lang w:val="zh-CN"/>
          </w:rPr>
          <w:t>50</w:t>
        </w:r>
        <w:r>
          <w:rPr>
            <w:lang w:val="zh-CN"/>
          </w:rPr>
          <w:fldChar w:fldCharType="end"/>
        </w:r>
      </w:p>
    </w:sdtContent>
  </w:sdt>
  <w:p>
    <w:pPr>
      <w:pStyle w:val="13"/>
      <w:tabs>
        <w:tab w:val="center" w:pos="4143"/>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RFL4aAgAAIQ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otEUvhoCAAAhBAAADgAA&#10;AAAAAAABACAAAAAfAQAAZHJzL2Uyb0RvYy54bWxQSwUGAAAAAAYABgBZAQAAqwUAAAAA&#10;">
          <v:path/>
          <v:fill on="f" focussize="0,0"/>
          <v:stroke on="f" weight="0.5pt" joinstyle="miter"/>
          <v:imagedata o:title=""/>
          <o:lock v:ext="edit"/>
          <v:textbox inset="0mm,0mm,0mm,0mm" style="mso-fit-shape-to-text:t;">
            <w:txbxContent>
              <w:p>
                <w:pPr>
                  <w:pStyle w:val="13"/>
                  <w:rPr>
                    <w:rStyle w:val="21"/>
                    <w:rFonts w:ascii="宋体" w:hAnsi="宋体"/>
                    <w:sz w:val="28"/>
                    <w:szCs w:val="28"/>
                  </w:rPr>
                </w:pPr>
                <w:r>
                  <w:rPr>
                    <w:rStyle w:val="21"/>
                    <w:rFonts w:hint="eastAsia" w:ascii="宋体" w:hAnsi="宋体"/>
                    <w:sz w:val="28"/>
                    <w:szCs w:val="28"/>
                  </w:rPr>
                  <w:t xml:space="preserve">— </w:t>
                </w:r>
                <w:r>
                  <w:rPr>
                    <w:rStyle w:val="21"/>
                    <w:rFonts w:ascii="宋体" w:hAnsi="宋体"/>
                    <w:sz w:val="28"/>
                    <w:szCs w:val="28"/>
                  </w:rPr>
                  <w:fldChar w:fldCharType="begin"/>
                </w:r>
                <w:r>
                  <w:rPr>
                    <w:rStyle w:val="21"/>
                    <w:rFonts w:ascii="宋体" w:hAnsi="宋体"/>
                    <w:sz w:val="28"/>
                    <w:szCs w:val="28"/>
                  </w:rPr>
                  <w:instrText xml:space="preserve">PAGE  </w:instrText>
                </w:r>
                <w:r>
                  <w:rPr>
                    <w:rStyle w:val="21"/>
                    <w:rFonts w:ascii="宋体" w:hAnsi="宋体"/>
                    <w:sz w:val="28"/>
                    <w:szCs w:val="28"/>
                  </w:rPr>
                  <w:fldChar w:fldCharType="separate"/>
                </w:r>
                <w:r>
                  <w:rPr>
                    <w:rStyle w:val="21"/>
                    <w:rFonts w:ascii="宋体" w:hAnsi="宋体"/>
                    <w:sz w:val="28"/>
                    <w:szCs w:val="28"/>
                  </w:rPr>
                  <w:t>54</w:t>
                </w:r>
                <w:r>
                  <w:rPr>
                    <w:rStyle w:val="21"/>
                    <w:rFonts w:ascii="宋体" w:hAnsi="宋体"/>
                    <w:sz w:val="28"/>
                    <w:szCs w:val="28"/>
                  </w:rPr>
                  <w:fldChar w:fldCharType="end"/>
                </w:r>
                <w:r>
                  <w:rPr>
                    <w:rStyle w:val="21"/>
                    <w:rFonts w:hint="eastAsia" w:ascii="宋体" w:hAnsi="宋体"/>
                    <w:sz w:val="28"/>
                    <w:szCs w:val="28"/>
                  </w:rPr>
                  <w:t xml:space="preserve"> —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Fonts w:ascii="宋体" w:hAnsi="宋体"/>
        <w:sz w:val="28"/>
        <w:szCs w:val="28"/>
      </w:rPr>
    </w:pPr>
    <w:r>
      <w:rPr>
        <w:rStyle w:val="21"/>
        <w:rFonts w:hint="eastAsia" w:ascii="宋体" w:hAnsi="宋体"/>
        <w:sz w:val="28"/>
        <w:szCs w:val="28"/>
      </w:rPr>
      <w:t xml:space="preserve">— </w:t>
    </w:r>
    <w:r>
      <w:rPr>
        <w:rStyle w:val="21"/>
        <w:rFonts w:ascii="宋体" w:hAnsi="宋体"/>
        <w:sz w:val="28"/>
        <w:szCs w:val="28"/>
      </w:rPr>
      <w:fldChar w:fldCharType="begin"/>
    </w:r>
    <w:r>
      <w:rPr>
        <w:rStyle w:val="21"/>
        <w:rFonts w:ascii="宋体" w:hAnsi="宋体"/>
        <w:sz w:val="28"/>
        <w:szCs w:val="28"/>
      </w:rPr>
      <w:instrText xml:space="preserve">PAGE  </w:instrText>
    </w:r>
    <w:r>
      <w:rPr>
        <w:rStyle w:val="21"/>
        <w:rFonts w:ascii="宋体" w:hAnsi="宋体"/>
        <w:sz w:val="28"/>
        <w:szCs w:val="28"/>
      </w:rPr>
      <w:fldChar w:fldCharType="separate"/>
    </w:r>
    <w:r>
      <w:rPr>
        <w:rStyle w:val="21"/>
        <w:rFonts w:ascii="宋体" w:hAnsi="宋体"/>
        <w:sz w:val="28"/>
        <w:szCs w:val="28"/>
      </w:rPr>
      <w:t>46</w:t>
    </w:r>
    <w:r>
      <w:rPr>
        <w:rStyle w:val="21"/>
        <w:rFonts w:ascii="宋体" w:hAnsi="宋体"/>
        <w:sz w:val="28"/>
        <w:szCs w:val="28"/>
      </w:rPr>
      <w:fldChar w:fldCharType="end"/>
    </w:r>
    <w:r>
      <w:rPr>
        <w:rStyle w:val="21"/>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11F2"/>
    <w:multiLevelType w:val="multilevel"/>
    <w:tmpl w:val="0AC311F2"/>
    <w:lvl w:ilvl="0" w:tentative="0">
      <w:start w:val="1"/>
      <w:numFmt w:val="japaneseCounting"/>
      <w:lvlText w:val="%1、"/>
      <w:lvlJc w:val="left"/>
      <w:pPr>
        <w:ind w:left="1429" w:hanging="720"/>
      </w:pPr>
      <w:rPr>
        <w:rFonts w:hint="default"/>
        <w:sz w:val="21"/>
      </w:r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1">
    <w:nsid w:val="25C22B40"/>
    <w:multiLevelType w:val="multilevel"/>
    <w:tmpl w:val="25C22B40"/>
    <w:lvl w:ilvl="0" w:tentative="0">
      <w:start w:val="1"/>
      <w:numFmt w:val="japaneseCounting"/>
      <w:lvlText w:val="%1、"/>
      <w:lvlJc w:val="left"/>
      <w:pPr>
        <w:tabs>
          <w:tab w:val="left" w:pos="480"/>
        </w:tabs>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3402" w:firstLine="0"/>
      </w:pPr>
      <w:rPr>
        <w:rFonts w:hint="default" w:ascii="CG Times" w:hAnsi="CG Times"/>
        <w:b/>
        <w:i w:val="0"/>
        <w:sz w:val="32"/>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59880748"/>
    <w:multiLevelType w:val="singleLevel"/>
    <w:tmpl w:val="59880748"/>
    <w:lvl w:ilvl="0" w:tentative="0">
      <w:start w:val="17"/>
      <w:numFmt w:val="decimal"/>
      <w:suff w:val="nothing"/>
      <w:lvlText w:val="%1."/>
      <w:lvlJc w:val="left"/>
    </w:lvl>
  </w:abstractNum>
  <w:abstractNum w:abstractNumId="4">
    <w:nsid w:val="59ACA09E"/>
    <w:multiLevelType w:val="singleLevel"/>
    <w:tmpl w:val="59ACA09E"/>
    <w:lvl w:ilvl="0" w:tentative="0">
      <w:start w:val="1"/>
      <w:numFmt w:val="chineseCounting"/>
      <w:suff w:val="space"/>
      <w:lvlText w:val="第%1章"/>
      <w:lvlJc w:val="left"/>
    </w:lvl>
  </w:abstractNum>
  <w:abstractNum w:abstractNumId="5">
    <w:nsid w:val="59ACA0C8"/>
    <w:multiLevelType w:val="singleLevel"/>
    <w:tmpl w:val="59ACA0C8"/>
    <w:lvl w:ilvl="0" w:tentative="0">
      <w:start w:val="1"/>
      <w:numFmt w:val="chineseCounting"/>
      <w:suff w:val="space"/>
      <w:lvlText w:val="%1、"/>
      <w:lvlJc w:val="left"/>
    </w:lvl>
  </w:abstractNum>
  <w:abstractNum w:abstractNumId="6">
    <w:nsid w:val="5A4AE764"/>
    <w:multiLevelType w:val="singleLevel"/>
    <w:tmpl w:val="5A4AE764"/>
    <w:lvl w:ilvl="0" w:tentative="0">
      <w:start w:val="2"/>
      <w:numFmt w:val="decimal"/>
      <w:suff w:val="nothing"/>
      <w:lvlText w:val="（%1）"/>
      <w:lvlJc w:val="left"/>
    </w:lvl>
  </w:abstractNum>
  <w:abstractNum w:abstractNumId="7">
    <w:nsid w:val="5A77B334"/>
    <w:multiLevelType w:val="singleLevel"/>
    <w:tmpl w:val="5A77B334"/>
    <w:lvl w:ilvl="0" w:tentative="0">
      <w:start w:val="1"/>
      <w:numFmt w:val="decimal"/>
      <w:lvlText w:val="%1."/>
      <w:lvlJc w:val="left"/>
      <w:pPr>
        <w:tabs>
          <w:tab w:val="left" w:pos="312"/>
        </w:tabs>
      </w:pPr>
    </w:lvl>
  </w:abstractNum>
  <w:abstractNum w:abstractNumId="8">
    <w:nsid w:val="5A9CB946"/>
    <w:multiLevelType w:val="singleLevel"/>
    <w:tmpl w:val="5A9CB946"/>
    <w:lvl w:ilvl="0" w:tentative="0">
      <w:start w:val="1"/>
      <w:numFmt w:val="decimal"/>
      <w:suff w:val="nothing"/>
      <w:lvlText w:val="（%1）"/>
      <w:lvlJc w:val="left"/>
    </w:lvl>
  </w:abstractNum>
  <w:abstractNum w:abstractNumId="9">
    <w:nsid w:val="72806C54"/>
    <w:multiLevelType w:val="multilevel"/>
    <w:tmpl w:val="72806C54"/>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pStyle w:val="25"/>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7"/>
  </w:num>
  <w:num w:numId="6">
    <w:abstractNumId w:val="8"/>
  </w:num>
  <w:num w:numId="7">
    <w:abstractNumId w:val="3"/>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9931025"/>
    <w:rsid w:val="000224A6"/>
    <w:rsid w:val="0002445D"/>
    <w:rsid w:val="00025F56"/>
    <w:rsid w:val="000311C7"/>
    <w:rsid w:val="00057040"/>
    <w:rsid w:val="000668F6"/>
    <w:rsid w:val="00085EF8"/>
    <w:rsid w:val="000B7772"/>
    <w:rsid w:val="000E036B"/>
    <w:rsid w:val="0010032F"/>
    <w:rsid w:val="00100B16"/>
    <w:rsid w:val="00102740"/>
    <w:rsid w:val="00110CA6"/>
    <w:rsid w:val="0011405F"/>
    <w:rsid w:val="001222C0"/>
    <w:rsid w:val="0013093C"/>
    <w:rsid w:val="001400F5"/>
    <w:rsid w:val="00154843"/>
    <w:rsid w:val="00155A26"/>
    <w:rsid w:val="001630C2"/>
    <w:rsid w:val="0017344A"/>
    <w:rsid w:val="00175A5B"/>
    <w:rsid w:val="001A6AD8"/>
    <w:rsid w:val="001C3307"/>
    <w:rsid w:val="001D2DE0"/>
    <w:rsid w:val="001E0D89"/>
    <w:rsid w:val="00217CF6"/>
    <w:rsid w:val="00241769"/>
    <w:rsid w:val="00255BA1"/>
    <w:rsid w:val="002671EC"/>
    <w:rsid w:val="002700A9"/>
    <w:rsid w:val="00277515"/>
    <w:rsid w:val="00281411"/>
    <w:rsid w:val="00292716"/>
    <w:rsid w:val="002A5E2F"/>
    <w:rsid w:val="002B3F15"/>
    <w:rsid w:val="002C5840"/>
    <w:rsid w:val="002D138C"/>
    <w:rsid w:val="002E31CE"/>
    <w:rsid w:val="002E46DF"/>
    <w:rsid w:val="002E6F8A"/>
    <w:rsid w:val="003044E4"/>
    <w:rsid w:val="00313098"/>
    <w:rsid w:val="00316084"/>
    <w:rsid w:val="00335447"/>
    <w:rsid w:val="00361828"/>
    <w:rsid w:val="00375A56"/>
    <w:rsid w:val="003A13DA"/>
    <w:rsid w:val="003C7124"/>
    <w:rsid w:val="003F650A"/>
    <w:rsid w:val="00407DCC"/>
    <w:rsid w:val="004379B9"/>
    <w:rsid w:val="004710A3"/>
    <w:rsid w:val="00474293"/>
    <w:rsid w:val="004A4514"/>
    <w:rsid w:val="004A4D00"/>
    <w:rsid w:val="004A5315"/>
    <w:rsid w:val="004B252B"/>
    <w:rsid w:val="004C53F0"/>
    <w:rsid w:val="00500992"/>
    <w:rsid w:val="00510C59"/>
    <w:rsid w:val="00512322"/>
    <w:rsid w:val="005235C3"/>
    <w:rsid w:val="00525A81"/>
    <w:rsid w:val="00557F17"/>
    <w:rsid w:val="00565207"/>
    <w:rsid w:val="005654E6"/>
    <w:rsid w:val="00597CB1"/>
    <w:rsid w:val="005B267A"/>
    <w:rsid w:val="005B32BB"/>
    <w:rsid w:val="005B6B9C"/>
    <w:rsid w:val="005C04EE"/>
    <w:rsid w:val="005C1FDA"/>
    <w:rsid w:val="005D0BA3"/>
    <w:rsid w:val="005D595F"/>
    <w:rsid w:val="005E2769"/>
    <w:rsid w:val="00643186"/>
    <w:rsid w:val="00643917"/>
    <w:rsid w:val="00656420"/>
    <w:rsid w:val="0066177B"/>
    <w:rsid w:val="00670424"/>
    <w:rsid w:val="00672FB9"/>
    <w:rsid w:val="006767F4"/>
    <w:rsid w:val="006862B1"/>
    <w:rsid w:val="00693B42"/>
    <w:rsid w:val="00695453"/>
    <w:rsid w:val="006A2CAB"/>
    <w:rsid w:val="006D3DF5"/>
    <w:rsid w:val="006E2FD2"/>
    <w:rsid w:val="006F5E11"/>
    <w:rsid w:val="006F62F2"/>
    <w:rsid w:val="00706EFF"/>
    <w:rsid w:val="007127A5"/>
    <w:rsid w:val="007153E3"/>
    <w:rsid w:val="0075616A"/>
    <w:rsid w:val="00761025"/>
    <w:rsid w:val="0076644F"/>
    <w:rsid w:val="007853CF"/>
    <w:rsid w:val="007B3FB2"/>
    <w:rsid w:val="00855705"/>
    <w:rsid w:val="00897C93"/>
    <w:rsid w:val="008C3E9B"/>
    <w:rsid w:val="008C6344"/>
    <w:rsid w:val="008D07AD"/>
    <w:rsid w:val="008E0DA5"/>
    <w:rsid w:val="008F3A50"/>
    <w:rsid w:val="00906C62"/>
    <w:rsid w:val="009228B8"/>
    <w:rsid w:val="009314AA"/>
    <w:rsid w:val="00946A98"/>
    <w:rsid w:val="00966D72"/>
    <w:rsid w:val="009A2F25"/>
    <w:rsid w:val="009B37D0"/>
    <w:rsid w:val="009E17E4"/>
    <w:rsid w:val="009F4F9D"/>
    <w:rsid w:val="00A2591E"/>
    <w:rsid w:val="00A27013"/>
    <w:rsid w:val="00A505B2"/>
    <w:rsid w:val="00A54FF4"/>
    <w:rsid w:val="00A65AB1"/>
    <w:rsid w:val="00A86EA6"/>
    <w:rsid w:val="00AA055D"/>
    <w:rsid w:val="00AC338D"/>
    <w:rsid w:val="00AE19C2"/>
    <w:rsid w:val="00AF5FCF"/>
    <w:rsid w:val="00B20258"/>
    <w:rsid w:val="00B2688B"/>
    <w:rsid w:val="00B60936"/>
    <w:rsid w:val="00B617A5"/>
    <w:rsid w:val="00B70589"/>
    <w:rsid w:val="00B71585"/>
    <w:rsid w:val="00B900EA"/>
    <w:rsid w:val="00B96C89"/>
    <w:rsid w:val="00BA196B"/>
    <w:rsid w:val="00BA6B89"/>
    <w:rsid w:val="00BB5655"/>
    <w:rsid w:val="00C1046E"/>
    <w:rsid w:val="00C171F8"/>
    <w:rsid w:val="00C536ED"/>
    <w:rsid w:val="00C53E81"/>
    <w:rsid w:val="00C565F1"/>
    <w:rsid w:val="00C7039E"/>
    <w:rsid w:val="00C8678D"/>
    <w:rsid w:val="00C903DD"/>
    <w:rsid w:val="00C91504"/>
    <w:rsid w:val="00CB722D"/>
    <w:rsid w:val="00CC384A"/>
    <w:rsid w:val="00CD01C9"/>
    <w:rsid w:val="00D03F1F"/>
    <w:rsid w:val="00D2164F"/>
    <w:rsid w:val="00D23456"/>
    <w:rsid w:val="00D336A3"/>
    <w:rsid w:val="00D6611D"/>
    <w:rsid w:val="00D71012"/>
    <w:rsid w:val="00D756A4"/>
    <w:rsid w:val="00D8293D"/>
    <w:rsid w:val="00D83F21"/>
    <w:rsid w:val="00D849DE"/>
    <w:rsid w:val="00D9012F"/>
    <w:rsid w:val="00D959E5"/>
    <w:rsid w:val="00DA0435"/>
    <w:rsid w:val="00DA0A1F"/>
    <w:rsid w:val="00DA24B9"/>
    <w:rsid w:val="00DB4214"/>
    <w:rsid w:val="00DB5273"/>
    <w:rsid w:val="00DC002B"/>
    <w:rsid w:val="00DC6986"/>
    <w:rsid w:val="00DD107E"/>
    <w:rsid w:val="00DD3EB1"/>
    <w:rsid w:val="00E2186E"/>
    <w:rsid w:val="00E37F18"/>
    <w:rsid w:val="00E47844"/>
    <w:rsid w:val="00E51BA5"/>
    <w:rsid w:val="00E5471F"/>
    <w:rsid w:val="00E603AF"/>
    <w:rsid w:val="00E63CEB"/>
    <w:rsid w:val="00E76C82"/>
    <w:rsid w:val="00E77447"/>
    <w:rsid w:val="00E901DE"/>
    <w:rsid w:val="00EB15F5"/>
    <w:rsid w:val="00EF3676"/>
    <w:rsid w:val="00EF555F"/>
    <w:rsid w:val="00F01D70"/>
    <w:rsid w:val="00F10083"/>
    <w:rsid w:val="00F21420"/>
    <w:rsid w:val="00F236A3"/>
    <w:rsid w:val="00F40126"/>
    <w:rsid w:val="00F40B8F"/>
    <w:rsid w:val="00F73BF1"/>
    <w:rsid w:val="00F92BA8"/>
    <w:rsid w:val="00FB11B8"/>
    <w:rsid w:val="00FB454B"/>
    <w:rsid w:val="00FC7175"/>
    <w:rsid w:val="00FD0034"/>
    <w:rsid w:val="00FD553B"/>
    <w:rsid w:val="00FE322E"/>
    <w:rsid w:val="00FF24AF"/>
    <w:rsid w:val="01182473"/>
    <w:rsid w:val="012F7FB8"/>
    <w:rsid w:val="02555EC1"/>
    <w:rsid w:val="027C2416"/>
    <w:rsid w:val="02B06338"/>
    <w:rsid w:val="04B92554"/>
    <w:rsid w:val="06902ADB"/>
    <w:rsid w:val="06A53371"/>
    <w:rsid w:val="07580A3F"/>
    <w:rsid w:val="08C20AAF"/>
    <w:rsid w:val="090A5BBF"/>
    <w:rsid w:val="097202DB"/>
    <w:rsid w:val="09D9152B"/>
    <w:rsid w:val="09E13E44"/>
    <w:rsid w:val="0A620D41"/>
    <w:rsid w:val="0B554E5B"/>
    <w:rsid w:val="0B8E06DA"/>
    <w:rsid w:val="0B9873B7"/>
    <w:rsid w:val="0BA324A3"/>
    <w:rsid w:val="0BF526A9"/>
    <w:rsid w:val="0CA27448"/>
    <w:rsid w:val="0CBC0169"/>
    <w:rsid w:val="0D19320D"/>
    <w:rsid w:val="0D65664C"/>
    <w:rsid w:val="0D7F64AE"/>
    <w:rsid w:val="0E4A7E8F"/>
    <w:rsid w:val="0E8765FA"/>
    <w:rsid w:val="0ED30FD5"/>
    <w:rsid w:val="0EE976AC"/>
    <w:rsid w:val="107679B6"/>
    <w:rsid w:val="10D75AE5"/>
    <w:rsid w:val="11ED7696"/>
    <w:rsid w:val="11F86F7D"/>
    <w:rsid w:val="131F49C5"/>
    <w:rsid w:val="14B969EB"/>
    <w:rsid w:val="15715F91"/>
    <w:rsid w:val="161D6177"/>
    <w:rsid w:val="165C14C5"/>
    <w:rsid w:val="169102B8"/>
    <w:rsid w:val="18B85CC2"/>
    <w:rsid w:val="18E573C0"/>
    <w:rsid w:val="18F266E4"/>
    <w:rsid w:val="1933469A"/>
    <w:rsid w:val="19651E89"/>
    <w:rsid w:val="1A141AAA"/>
    <w:rsid w:val="1A39156E"/>
    <w:rsid w:val="1AF27CBE"/>
    <w:rsid w:val="1B2A69A0"/>
    <w:rsid w:val="1B44370A"/>
    <w:rsid w:val="1C465421"/>
    <w:rsid w:val="1CAC5EDE"/>
    <w:rsid w:val="1CB45B72"/>
    <w:rsid w:val="1CBB0DD0"/>
    <w:rsid w:val="1D8843F1"/>
    <w:rsid w:val="1DAE69D8"/>
    <w:rsid w:val="1F4F1C88"/>
    <w:rsid w:val="21313661"/>
    <w:rsid w:val="21354036"/>
    <w:rsid w:val="22614ED8"/>
    <w:rsid w:val="2288329F"/>
    <w:rsid w:val="23095B95"/>
    <w:rsid w:val="231A353C"/>
    <w:rsid w:val="23406DC2"/>
    <w:rsid w:val="238A0193"/>
    <w:rsid w:val="23CF763F"/>
    <w:rsid w:val="24D8341C"/>
    <w:rsid w:val="25925698"/>
    <w:rsid w:val="25E26DBB"/>
    <w:rsid w:val="262A459B"/>
    <w:rsid w:val="2653536A"/>
    <w:rsid w:val="265C07D5"/>
    <w:rsid w:val="270B7019"/>
    <w:rsid w:val="2732740B"/>
    <w:rsid w:val="276D1715"/>
    <w:rsid w:val="279F2189"/>
    <w:rsid w:val="27C3449D"/>
    <w:rsid w:val="27D07B98"/>
    <w:rsid w:val="27FE7D97"/>
    <w:rsid w:val="288A0C1E"/>
    <w:rsid w:val="28C22F93"/>
    <w:rsid w:val="29C470E1"/>
    <w:rsid w:val="29F96DD2"/>
    <w:rsid w:val="2A241461"/>
    <w:rsid w:val="2A9D72FC"/>
    <w:rsid w:val="2AEC1330"/>
    <w:rsid w:val="2B8227CD"/>
    <w:rsid w:val="2CD12932"/>
    <w:rsid w:val="2D095BC8"/>
    <w:rsid w:val="2D886D9C"/>
    <w:rsid w:val="2DF85851"/>
    <w:rsid w:val="2E165000"/>
    <w:rsid w:val="2E5673B6"/>
    <w:rsid w:val="2EF97B2D"/>
    <w:rsid w:val="2F723034"/>
    <w:rsid w:val="2FB131B5"/>
    <w:rsid w:val="2FB66365"/>
    <w:rsid w:val="2FEF0EB7"/>
    <w:rsid w:val="3039364D"/>
    <w:rsid w:val="30884109"/>
    <w:rsid w:val="318E42CE"/>
    <w:rsid w:val="31C10519"/>
    <w:rsid w:val="32D8774A"/>
    <w:rsid w:val="331F0FC2"/>
    <w:rsid w:val="334D26B0"/>
    <w:rsid w:val="336E4C31"/>
    <w:rsid w:val="33ED73B8"/>
    <w:rsid w:val="34A54BAC"/>
    <w:rsid w:val="34A732AD"/>
    <w:rsid w:val="34C0741A"/>
    <w:rsid w:val="352860DD"/>
    <w:rsid w:val="3601476D"/>
    <w:rsid w:val="36997497"/>
    <w:rsid w:val="37114717"/>
    <w:rsid w:val="37D1760F"/>
    <w:rsid w:val="3802779A"/>
    <w:rsid w:val="3AC834B6"/>
    <w:rsid w:val="3B0E6157"/>
    <w:rsid w:val="3C762658"/>
    <w:rsid w:val="3C802981"/>
    <w:rsid w:val="3C855D2B"/>
    <w:rsid w:val="3CCE0388"/>
    <w:rsid w:val="3CFB4C3E"/>
    <w:rsid w:val="3D4A1B71"/>
    <w:rsid w:val="3D950E27"/>
    <w:rsid w:val="3E470B98"/>
    <w:rsid w:val="3E87504D"/>
    <w:rsid w:val="3F3230FE"/>
    <w:rsid w:val="3FB109AB"/>
    <w:rsid w:val="40DB1AED"/>
    <w:rsid w:val="41D113E3"/>
    <w:rsid w:val="41F07099"/>
    <w:rsid w:val="432D3E90"/>
    <w:rsid w:val="44465CEF"/>
    <w:rsid w:val="44CE38A0"/>
    <w:rsid w:val="44FA7DC7"/>
    <w:rsid w:val="454779D5"/>
    <w:rsid w:val="46D14EAC"/>
    <w:rsid w:val="47ED3EED"/>
    <w:rsid w:val="482E73D3"/>
    <w:rsid w:val="48AC716B"/>
    <w:rsid w:val="48C979D8"/>
    <w:rsid w:val="4953699A"/>
    <w:rsid w:val="49726D4D"/>
    <w:rsid w:val="49931025"/>
    <w:rsid w:val="49993D33"/>
    <w:rsid w:val="4AA67147"/>
    <w:rsid w:val="4B790E18"/>
    <w:rsid w:val="4C813654"/>
    <w:rsid w:val="4C83580F"/>
    <w:rsid w:val="4CD132FB"/>
    <w:rsid w:val="4CD24D8D"/>
    <w:rsid w:val="4CF96080"/>
    <w:rsid w:val="4E9770B0"/>
    <w:rsid w:val="4ED16CF6"/>
    <w:rsid w:val="4F6F3F4C"/>
    <w:rsid w:val="500720B2"/>
    <w:rsid w:val="50287E95"/>
    <w:rsid w:val="502B5F12"/>
    <w:rsid w:val="50593712"/>
    <w:rsid w:val="51B30155"/>
    <w:rsid w:val="51C16797"/>
    <w:rsid w:val="5352753D"/>
    <w:rsid w:val="537160FA"/>
    <w:rsid w:val="53D134DA"/>
    <w:rsid w:val="561E73CF"/>
    <w:rsid w:val="56201BAC"/>
    <w:rsid w:val="57622E39"/>
    <w:rsid w:val="578D5847"/>
    <w:rsid w:val="587803AB"/>
    <w:rsid w:val="58E9797C"/>
    <w:rsid w:val="58FE7AAA"/>
    <w:rsid w:val="59322374"/>
    <w:rsid w:val="59E57E8F"/>
    <w:rsid w:val="5AF81AC1"/>
    <w:rsid w:val="5B7C79DD"/>
    <w:rsid w:val="5D5746D5"/>
    <w:rsid w:val="5F51176E"/>
    <w:rsid w:val="603F640D"/>
    <w:rsid w:val="60833832"/>
    <w:rsid w:val="60DE70FF"/>
    <w:rsid w:val="61136647"/>
    <w:rsid w:val="62773240"/>
    <w:rsid w:val="62AD012A"/>
    <w:rsid w:val="62D86E67"/>
    <w:rsid w:val="648D7CEC"/>
    <w:rsid w:val="65573183"/>
    <w:rsid w:val="656505C3"/>
    <w:rsid w:val="66664AAD"/>
    <w:rsid w:val="67414C4D"/>
    <w:rsid w:val="6859351C"/>
    <w:rsid w:val="68B52792"/>
    <w:rsid w:val="6942600F"/>
    <w:rsid w:val="69780584"/>
    <w:rsid w:val="69A021CA"/>
    <w:rsid w:val="69C20D66"/>
    <w:rsid w:val="69D14CBB"/>
    <w:rsid w:val="69D370C9"/>
    <w:rsid w:val="6ACB5666"/>
    <w:rsid w:val="6B01428A"/>
    <w:rsid w:val="6B7D67F9"/>
    <w:rsid w:val="6BA9205A"/>
    <w:rsid w:val="6C3C6EBC"/>
    <w:rsid w:val="6D813C1A"/>
    <w:rsid w:val="6F300362"/>
    <w:rsid w:val="6F44127C"/>
    <w:rsid w:val="6F4903E4"/>
    <w:rsid w:val="702D6F80"/>
    <w:rsid w:val="709E2AE7"/>
    <w:rsid w:val="71A92982"/>
    <w:rsid w:val="71F5512E"/>
    <w:rsid w:val="723E293B"/>
    <w:rsid w:val="73D75BD9"/>
    <w:rsid w:val="745C7953"/>
    <w:rsid w:val="74A80BD7"/>
    <w:rsid w:val="75BF6A8A"/>
    <w:rsid w:val="77585370"/>
    <w:rsid w:val="77771698"/>
    <w:rsid w:val="77B14656"/>
    <w:rsid w:val="78043ECA"/>
    <w:rsid w:val="78097621"/>
    <w:rsid w:val="78D37F5D"/>
    <w:rsid w:val="78DE142B"/>
    <w:rsid w:val="79005416"/>
    <w:rsid w:val="797927D0"/>
    <w:rsid w:val="79CD7EB0"/>
    <w:rsid w:val="79E32F73"/>
    <w:rsid w:val="79EF11C5"/>
    <w:rsid w:val="7A7B11B1"/>
    <w:rsid w:val="7ACC384D"/>
    <w:rsid w:val="7C695253"/>
    <w:rsid w:val="7D422338"/>
    <w:rsid w:val="7D476179"/>
    <w:rsid w:val="7EDF5EAD"/>
    <w:rsid w:val="7F0E60D3"/>
    <w:rsid w:val="7F6775FB"/>
    <w:rsid w:val="7F814AF6"/>
    <w:rsid w:val="7FF5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numPr>
        <w:ilvl w:val="1"/>
        <w:numId w:val="1"/>
      </w:numPr>
      <w:spacing w:before="260" w:after="260" w:line="412" w:lineRule="auto"/>
      <w:ind w:left="0"/>
      <w:jc w:val="center"/>
      <w:outlineLvl w:val="1"/>
    </w:pPr>
    <w:rPr>
      <w:rFonts w:ascii="CG Times" w:hAnsi="CG Times" w:cs="宋体"/>
      <w:sz w:val="30"/>
      <w:szCs w:val="20"/>
    </w:rPr>
  </w:style>
  <w:style w:type="paragraph" w:styleId="4">
    <w:name w:val="heading 3"/>
    <w:basedOn w:val="1"/>
    <w:next w:val="1"/>
    <w:link w:val="46"/>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Salutation"/>
    <w:basedOn w:val="1"/>
    <w:next w:val="1"/>
    <w:link w:val="42"/>
    <w:qFormat/>
    <w:uiPriority w:val="0"/>
    <w:rPr>
      <w:rFonts w:ascii="Times New Roman" w:hAnsi="Times New Roman" w:eastAsia="宋体" w:cs="Times New Roman"/>
      <w:sz w:val="28"/>
      <w:szCs w:val="20"/>
    </w:rPr>
  </w:style>
  <w:style w:type="paragraph" w:styleId="8">
    <w:name w:val="Body Text"/>
    <w:basedOn w:val="1"/>
    <w:qFormat/>
    <w:uiPriority w:val="0"/>
    <w:pPr>
      <w:spacing w:line="380" w:lineRule="exact"/>
    </w:pPr>
    <w:rPr>
      <w:sz w:val="24"/>
    </w:rPr>
  </w:style>
  <w:style w:type="paragraph" w:styleId="9">
    <w:name w:val="Plain Text"/>
    <w:basedOn w:val="1"/>
    <w:link w:val="30"/>
    <w:qFormat/>
    <w:uiPriority w:val="0"/>
    <w:rPr>
      <w:rFonts w:ascii="宋体" w:hAnsi="Courier New"/>
      <w:szCs w:val="20"/>
    </w:rPr>
  </w:style>
  <w:style w:type="paragraph" w:styleId="10">
    <w:name w:val="Date"/>
    <w:basedOn w:val="1"/>
    <w:next w:val="1"/>
    <w:link w:val="44"/>
    <w:qFormat/>
    <w:uiPriority w:val="0"/>
    <w:pPr>
      <w:ind w:left="100" w:leftChars="2500"/>
    </w:pPr>
  </w:style>
  <w:style w:type="paragraph" w:styleId="11">
    <w:name w:val="Body Text Indent 2"/>
    <w:basedOn w:val="1"/>
    <w:link w:val="31"/>
    <w:qFormat/>
    <w:uiPriority w:val="0"/>
    <w:pPr>
      <w:spacing w:after="120" w:line="480" w:lineRule="auto"/>
      <w:ind w:left="420" w:leftChars="200"/>
    </w:pPr>
  </w:style>
  <w:style w:type="paragraph" w:styleId="12">
    <w:name w:val="Balloon Text"/>
    <w:basedOn w:val="1"/>
    <w:link w:val="40"/>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tabs>
        <w:tab w:val="right" w:leader="dot" w:pos="8495"/>
      </w:tabs>
      <w:spacing w:line="360" w:lineRule="auto"/>
      <w:jc w:val="center"/>
    </w:pPr>
    <w:rPr>
      <w:rFonts w:ascii="楷体_GB2312" w:eastAsia="楷体_GB2312"/>
      <w:sz w:val="44"/>
      <w:szCs w:val="44"/>
    </w:rPr>
  </w:style>
  <w:style w:type="paragraph" w:styleId="16">
    <w:name w:val="Normal (Web)"/>
    <w:basedOn w:val="1"/>
    <w:qFormat/>
    <w:uiPriority w:val="0"/>
    <w:rPr>
      <w:sz w:val="24"/>
    </w:rPr>
  </w:style>
  <w:style w:type="paragraph" w:styleId="17">
    <w:name w:val="Title"/>
    <w:basedOn w:val="1"/>
    <w:next w:val="1"/>
    <w:qFormat/>
    <w:uiPriority w:val="0"/>
    <w:pPr>
      <w:spacing w:before="240" w:after="60"/>
      <w:jc w:val="center"/>
      <w:outlineLvl w:val="0"/>
    </w:pPr>
    <w:rPr>
      <w:rFonts w:ascii="Cambria" w:hAnsi="Cambria"/>
      <w:b/>
      <w:bCs/>
      <w:sz w:val="32"/>
      <w:szCs w:val="32"/>
    </w:rPr>
  </w:style>
  <w:style w:type="table" w:styleId="19">
    <w:name w:val="Table Grid"/>
    <w:basedOn w:val="1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qFormat/>
    <w:uiPriority w:val="0"/>
    <w:rPr>
      <w:color w:val="0000FF"/>
      <w:u w:val="single"/>
    </w:rPr>
  </w:style>
  <w:style w:type="paragraph" w:customStyle="1" w:styleId="23">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4">
    <w:name w:val="样式3"/>
    <w:basedOn w:val="9"/>
    <w:qFormat/>
    <w:uiPriority w:val="0"/>
    <w:pPr>
      <w:spacing w:line="0" w:lineRule="atLeast"/>
      <w:outlineLvl w:val="0"/>
    </w:pPr>
    <w:rPr>
      <w:sz w:val="28"/>
    </w:rPr>
  </w:style>
  <w:style w:type="paragraph" w:customStyle="1" w:styleId="25">
    <w:name w:val="标3"/>
    <w:basedOn w:val="1"/>
    <w:qFormat/>
    <w:uiPriority w:val="0"/>
    <w:pPr>
      <w:numPr>
        <w:ilvl w:val="2"/>
        <w:numId w:val="2"/>
      </w:num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26">
    <w:name w:val="正文_1_1"/>
    <w:qFormat/>
    <w:uiPriority w:val="0"/>
    <w:rPr>
      <w:rFonts w:eastAsia="宋体" w:asciiTheme="minorHAnsi" w:hAnsiTheme="minorHAnsi" w:cstheme="minorBidi"/>
      <w:sz w:val="24"/>
      <w:szCs w:val="24"/>
      <w:lang w:val="en-US" w:eastAsia="zh-CN" w:bidi="ar-SA"/>
    </w:rPr>
  </w:style>
  <w:style w:type="paragraph" w:customStyle="1" w:styleId="27">
    <w:name w:val="正文_3"/>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28">
    <w:name w:val="页眉 Char"/>
    <w:basedOn w:val="20"/>
    <w:link w:val="14"/>
    <w:qFormat/>
    <w:uiPriority w:val="0"/>
    <w:rPr>
      <w:kern w:val="2"/>
      <w:sz w:val="18"/>
      <w:szCs w:val="18"/>
    </w:rPr>
  </w:style>
  <w:style w:type="character" w:customStyle="1" w:styleId="29">
    <w:name w:val="页脚 Char"/>
    <w:basedOn w:val="20"/>
    <w:link w:val="13"/>
    <w:qFormat/>
    <w:uiPriority w:val="0"/>
    <w:rPr>
      <w:kern w:val="2"/>
      <w:sz w:val="18"/>
      <w:szCs w:val="18"/>
    </w:rPr>
  </w:style>
  <w:style w:type="character" w:customStyle="1" w:styleId="30">
    <w:name w:val="纯文本 Char"/>
    <w:basedOn w:val="20"/>
    <w:link w:val="9"/>
    <w:qFormat/>
    <w:uiPriority w:val="0"/>
    <w:rPr>
      <w:rFonts w:ascii="宋体" w:hAnsi="Courier New"/>
      <w:kern w:val="2"/>
      <w:sz w:val="21"/>
    </w:rPr>
  </w:style>
  <w:style w:type="character" w:customStyle="1" w:styleId="31">
    <w:name w:val="正文文本缩进 2 Char"/>
    <w:basedOn w:val="20"/>
    <w:link w:val="11"/>
    <w:qFormat/>
    <w:uiPriority w:val="0"/>
    <w:rPr>
      <w:kern w:val="2"/>
      <w:sz w:val="21"/>
      <w:szCs w:val="24"/>
    </w:rPr>
  </w:style>
  <w:style w:type="paragraph" w:customStyle="1" w:styleId="32">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33">
    <w:name w:val="p0"/>
    <w:basedOn w:val="1"/>
    <w:qFormat/>
    <w:uiPriority w:val="0"/>
    <w:pPr>
      <w:widowControl/>
    </w:pPr>
    <w:rPr>
      <w:kern w:val="0"/>
      <w:szCs w:val="21"/>
    </w:rPr>
  </w:style>
  <w:style w:type="character" w:customStyle="1" w:styleId="34">
    <w:name w:val="font11"/>
    <w:basedOn w:val="20"/>
    <w:qFormat/>
    <w:uiPriority w:val="0"/>
    <w:rPr>
      <w:rFonts w:hint="eastAsia" w:ascii="宋体" w:hAnsi="宋体" w:eastAsia="宋体" w:cs="宋体"/>
      <w:color w:val="000000"/>
      <w:sz w:val="20"/>
      <w:szCs w:val="20"/>
      <w:u w:val="none"/>
    </w:rPr>
  </w:style>
  <w:style w:type="paragraph" w:customStyle="1" w:styleId="35">
    <w:name w:val="正文+宋体"/>
    <w:basedOn w:val="16"/>
    <w:qFormat/>
    <w:uiPriority w:val="0"/>
    <w:pPr>
      <w:shd w:val="clear" w:color="auto" w:fill="FFFFFF"/>
      <w:ind w:firstLine="480" w:firstLineChars="200"/>
    </w:pPr>
  </w:style>
  <w:style w:type="character" w:customStyle="1" w:styleId="36">
    <w:name w:val="font121"/>
    <w:basedOn w:val="20"/>
    <w:qFormat/>
    <w:uiPriority w:val="0"/>
    <w:rPr>
      <w:rFonts w:hint="eastAsia" w:ascii="宋体" w:hAnsi="宋体" w:eastAsia="宋体" w:cs="宋体"/>
      <w:color w:val="000000"/>
      <w:sz w:val="22"/>
      <w:szCs w:val="22"/>
      <w:u w:val="none"/>
    </w:rPr>
  </w:style>
  <w:style w:type="character" w:customStyle="1" w:styleId="37">
    <w:name w:val="font41"/>
    <w:basedOn w:val="20"/>
    <w:qFormat/>
    <w:uiPriority w:val="0"/>
    <w:rPr>
      <w:rFonts w:hint="eastAsia" w:ascii="宋体" w:hAnsi="宋体" w:eastAsia="宋体" w:cs="宋体"/>
      <w:color w:val="000000"/>
      <w:sz w:val="22"/>
      <w:szCs w:val="22"/>
      <w:u w:val="none"/>
      <w:vertAlign w:val="superscript"/>
    </w:rPr>
  </w:style>
  <w:style w:type="character" w:customStyle="1" w:styleId="38">
    <w:name w:val="font111"/>
    <w:basedOn w:val="20"/>
    <w:qFormat/>
    <w:uiPriority w:val="0"/>
    <w:rPr>
      <w:rFonts w:hint="eastAsia" w:ascii="宋体" w:hAnsi="宋体" w:eastAsia="宋体" w:cs="宋体"/>
      <w:b/>
      <w:color w:val="000000"/>
      <w:sz w:val="22"/>
      <w:szCs w:val="22"/>
      <w:u w:val="none"/>
    </w:rPr>
  </w:style>
  <w:style w:type="character" w:customStyle="1" w:styleId="39">
    <w:name w:val="font31"/>
    <w:basedOn w:val="20"/>
    <w:qFormat/>
    <w:uiPriority w:val="0"/>
    <w:rPr>
      <w:rFonts w:hint="eastAsia" w:ascii="宋体" w:hAnsi="宋体" w:eastAsia="宋体" w:cs="宋体"/>
      <w:color w:val="000000"/>
      <w:sz w:val="22"/>
      <w:szCs w:val="22"/>
      <w:u w:val="none"/>
      <w:vertAlign w:val="subscript"/>
    </w:rPr>
  </w:style>
  <w:style w:type="character" w:customStyle="1" w:styleId="40">
    <w:name w:val="批注框文本 Char"/>
    <w:basedOn w:val="20"/>
    <w:link w:val="12"/>
    <w:qFormat/>
    <w:uiPriority w:val="0"/>
    <w:rPr>
      <w:rFonts w:asciiTheme="minorHAnsi" w:hAnsiTheme="minorHAnsi" w:eastAsiaTheme="minorEastAsia" w:cstheme="minorBidi"/>
      <w:kern w:val="2"/>
      <w:sz w:val="18"/>
      <w:szCs w:val="18"/>
    </w:rPr>
  </w:style>
  <w:style w:type="paragraph" w:styleId="41">
    <w:name w:val="List Paragraph"/>
    <w:basedOn w:val="1"/>
    <w:qFormat/>
    <w:uiPriority w:val="0"/>
    <w:pPr>
      <w:ind w:firstLine="420" w:firstLineChars="200"/>
    </w:pPr>
  </w:style>
  <w:style w:type="character" w:customStyle="1" w:styleId="42">
    <w:name w:val="称呼 Char"/>
    <w:basedOn w:val="20"/>
    <w:link w:val="7"/>
    <w:qFormat/>
    <w:uiPriority w:val="0"/>
    <w:rPr>
      <w:kern w:val="2"/>
      <w:sz w:val="28"/>
    </w:rPr>
  </w:style>
  <w:style w:type="character" w:customStyle="1" w:styleId="43">
    <w:name w:val="标题 1 Char"/>
    <w:basedOn w:val="20"/>
    <w:link w:val="2"/>
    <w:qFormat/>
    <w:uiPriority w:val="0"/>
    <w:rPr>
      <w:rFonts w:asciiTheme="minorHAnsi" w:hAnsiTheme="minorHAnsi" w:eastAsiaTheme="minorEastAsia" w:cstheme="minorBidi"/>
      <w:b/>
      <w:bCs/>
      <w:kern w:val="44"/>
      <w:sz w:val="44"/>
      <w:szCs w:val="44"/>
    </w:rPr>
  </w:style>
  <w:style w:type="character" w:customStyle="1" w:styleId="44">
    <w:name w:val="日期 Char"/>
    <w:basedOn w:val="20"/>
    <w:link w:val="10"/>
    <w:qFormat/>
    <w:uiPriority w:val="0"/>
    <w:rPr>
      <w:rFonts w:asciiTheme="minorHAnsi" w:hAnsiTheme="minorHAnsi" w:eastAsiaTheme="minorEastAsia" w:cstheme="minorBidi"/>
      <w:kern w:val="2"/>
      <w:sz w:val="21"/>
      <w:szCs w:val="24"/>
    </w:rPr>
  </w:style>
  <w:style w:type="paragraph" w:customStyle="1" w:styleId="45">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character" w:customStyle="1" w:styleId="46">
    <w:name w:val="标题 3 Char"/>
    <w:basedOn w:val="20"/>
    <w:link w:val="4"/>
    <w:semiHidden/>
    <w:qFormat/>
    <w:uiPriority w:val="0"/>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3381D0-69C4-45E4-82B8-0B63C79E68D0}">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28627</Words>
  <Characters>5558</Characters>
  <Lines>46</Lines>
  <Paragraphs>68</Paragraphs>
  <TotalTime>2</TotalTime>
  <ScaleCrop>false</ScaleCrop>
  <LinksUpToDate>false</LinksUpToDate>
  <CharactersWithSpaces>34117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2019-08-22T02:42:00Z</dcterms:created>
  <dc:creator>Administrator</dc:creator>
  <cp:lastModifiedBy>三年</cp:lastModifiedBy>
  <cp:lastPrinted>2019-01-07T04:05:00Z</cp:lastPrinted>
  <dcterms:modified xsi:type="dcterms:W3CDTF">2020-03-09T02:09:49Z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