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360" w:beforeAutospacing="0" w:after="510" w:afterAutospacing="0" w:line="240" w:lineRule="auto"/>
        <w:ind w:right="0" w:rightChars="0" w:firstLine="482" w:firstLineChars="200"/>
        <w:jc w:val="both"/>
        <w:textAlignment w:val="auto"/>
        <w:rPr>
          <w:rFonts w:hint="eastAsia" w:ascii="宋体" w:hAnsi="宋体"/>
          <w:b/>
          <w:bCs/>
          <w:color w:val="000000"/>
          <w:sz w:val="24"/>
          <w:lang w:val="en-US" w:eastAsia="zh-CN"/>
        </w:rPr>
      </w:pPr>
      <w:r>
        <w:rPr>
          <w:rFonts w:hint="eastAsia" w:ascii="宋体" w:hAnsi="宋体"/>
          <w:b/>
          <w:bCs/>
          <w:color w:val="000000"/>
          <w:sz w:val="24"/>
          <w:lang w:val="en-US" w:eastAsia="zh-CN"/>
        </w:rPr>
        <w:t>6.评分标准及因素</w:t>
      </w:r>
    </w:p>
    <w:tbl>
      <w:tblPr>
        <w:tblStyle w:val="3"/>
        <w:tblW w:w="0" w:type="auto"/>
        <w:jc w:val="center"/>
        <w:tblLayout w:type="fixed"/>
        <w:tblCellMar>
          <w:top w:w="0" w:type="dxa"/>
          <w:left w:w="0" w:type="dxa"/>
          <w:bottom w:w="0" w:type="dxa"/>
          <w:right w:w="0" w:type="dxa"/>
        </w:tblCellMar>
      </w:tblPr>
      <w:tblGrid>
        <w:gridCol w:w="1740"/>
        <w:gridCol w:w="7373"/>
      </w:tblGrid>
      <w:tr>
        <w:tblPrEx>
          <w:tblCellMar>
            <w:top w:w="0" w:type="dxa"/>
            <w:left w:w="0" w:type="dxa"/>
            <w:bottom w:w="0" w:type="dxa"/>
            <w:right w:w="0" w:type="dxa"/>
          </w:tblCellMar>
        </w:tblPrEx>
        <w:trPr>
          <w:trHeight w:val="820" w:hRule="atLeast"/>
          <w:jc w:val="center"/>
        </w:trPr>
        <w:tc>
          <w:tcPr>
            <w:tcW w:w="9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价格部分（30分）</w:t>
            </w:r>
          </w:p>
        </w:tc>
      </w:tr>
      <w:tr>
        <w:tblPrEx>
          <w:tblCellMar>
            <w:top w:w="0" w:type="dxa"/>
            <w:left w:w="0" w:type="dxa"/>
            <w:bottom w:w="0" w:type="dxa"/>
            <w:right w:w="0" w:type="dxa"/>
          </w:tblCellMar>
        </w:tblPrEx>
        <w:trPr>
          <w:trHeight w:val="960"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2"/>
                <w:szCs w:val="22"/>
                <w:u w:val="none"/>
                <w:lang w:val="en-US" w:eastAsia="zh-CN" w:bidi="ar"/>
              </w:rPr>
              <w:t>报价部分30分（权值0.30）</w:t>
            </w:r>
          </w:p>
        </w:tc>
        <w:tc>
          <w:tcPr>
            <w:tcW w:w="737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1.评标基准价：即满足招标文件要求且投标价格最低的投标报价为评标基准价，其价格分值为满分。其他投标人的价格分值按照下列公式计算：投标报价得分=(评标基准价／投标报价)×价格权值×100</w:t>
            </w:r>
          </w:p>
        </w:tc>
      </w:tr>
      <w:tr>
        <w:tblPrEx>
          <w:tblCellMar>
            <w:top w:w="0" w:type="dxa"/>
            <w:left w:w="0" w:type="dxa"/>
            <w:bottom w:w="0" w:type="dxa"/>
            <w:right w:w="0" w:type="dxa"/>
          </w:tblCellMar>
        </w:tblPrEx>
        <w:trPr>
          <w:trHeight w:val="820"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7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2.投标人享受政府采购支持政策的监狱企业、残疾人福利性单位、小微型企业，其投标价格给予6%的扣除，用扣除后的价格参与评审，此优惠政策不重复享受。</w:t>
            </w:r>
          </w:p>
        </w:tc>
      </w:tr>
      <w:tr>
        <w:tblPrEx>
          <w:tblCellMar>
            <w:top w:w="0" w:type="dxa"/>
            <w:left w:w="0" w:type="dxa"/>
            <w:bottom w:w="0" w:type="dxa"/>
            <w:right w:w="0" w:type="dxa"/>
          </w:tblCellMar>
        </w:tblPrEx>
        <w:trPr>
          <w:trHeight w:val="720" w:hRule="atLeast"/>
          <w:jc w:val="center"/>
        </w:trPr>
        <w:tc>
          <w:tcPr>
            <w:tcW w:w="9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技术部分（</w:t>
            </w:r>
            <w:r>
              <w:rPr>
                <w:rFonts w:hint="eastAsia" w:ascii="宋体" w:hAnsi="宋体" w:cs="宋体"/>
                <w:b/>
                <w:i w:val="0"/>
                <w:color w:val="000000"/>
                <w:kern w:val="0"/>
                <w:sz w:val="28"/>
                <w:szCs w:val="28"/>
                <w:u w:val="none"/>
                <w:lang w:val="en-US" w:eastAsia="zh-CN" w:bidi="ar"/>
              </w:rPr>
              <w:t>50</w:t>
            </w:r>
            <w:r>
              <w:rPr>
                <w:rFonts w:hint="eastAsia" w:ascii="宋体" w:hAnsi="宋体" w:eastAsia="宋体" w:cs="宋体"/>
                <w:b/>
                <w:i w:val="0"/>
                <w:color w:val="000000"/>
                <w:kern w:val="0"/>
                <w:sz w:val="28"/>
                <w:szCs w:val="28"/>
                <w:u w:val="none"/>
                <w:lang w:val="en-US" w:eastAsia="zh-CN" w:bidi="ar"/>
              </w:rPr>
              <w:t>）</w:t>
            </w:r>
          </w:p>
        </w:tc>
      </w:tr>
      <w:tr>
        <w:tblPrEx>
          <w:tblCellMar>
            <w:top w:w="0" w:type="dxa"/>
            <w:left w:w="0" w:type="dxa"/>
            <w:bottom w:w="0" w:type="dxa"/>
            <w:right w:w="0" w:type="dxa"/>
          </w:tblCellMar>
        </w:tblPrEx>
        <w:trPr>
          <w:trHeight w:val="820"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投标产品质量（</w:t>
            </w:r>
            <w:r>
              <w:rPr>
                <w:rFonts w:hint="eastAsia" w:ascii="宋体" w:hAnsi="宋体" w:cs="宋体"/>
                <w:i w:val="0"/>
                <w:color w:val="000000"/>
                <w:kern w:val="0"/>
                <w:sz w:val="22"/>
                <w:szCs w:val="22"/>
                <w:u w:val="none"/>
                <w:lang w:val="en-US" w:eastAsia="zh-CN" w:bidi="ar"/>
              </w:rPr>
              <w:t>25</w:t>
            </w:r>
            <w:r>
              <w:rPr>
                <w:rFonts w:hint="eastAsia" w:ascii="宋体" w:hAnsi="宋体" w:eastAsia="宋体" w:cs="宋体"/>
                <w:i w:val="0"/>
                <w:color w:val="000000"/>
                <w:kern w:val="0"/>
                <w:sz w:val="22"/>
                <w:szCs w:val="22"/>
                <w:u w:val="none"/>
                <w:lang w:val="en-US" w:eastAsia="zh-CN" w:bidi="ar"/>
              </w:rPr>
              <w:t>）</w:t>
            </w:r>
          </w:p>
        </w:tc>
        <w:tc>
          <w:tcPr>
            <w:tcW w:w="737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投标产品完全满足招标文件要求得满分，投标产品技术参数与招标文件所附技术参数，其他参数有一项负偏离或不满足扣3分，直至扣完为止。</w:t>
            </w:r>
          </w:p>
        </w:tc>
      </w:tr>
      <w:tr>
        <w:tblPrEx>
          <w:tblCellMar>
            <w:top w:w="0" w:type="dxa"/>
            <w:left w:w="0" w:type="dxa"/>
            <w:bottom w:w="0" w:type="dxa"/>
            <w:right w:w="0" w:type="dxa"/>
          </w:tblCellMar>
        </w:tblPrEx>
        <w:trPr>
          <w:trHeight w:val="670"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新型能源再生科技认证（</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电梯具备新型能源再生科技，并提供国家建设部门颁发证书的复印件加盖公章得</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分，否则不得分</w:t>
            </w:r>
          </w:p>
        </w:tc>
      </w:tr>
      <w:tr>
        <w:tblPrEx>
          <w:tblCellMar>
            <w:top w:w="0" w:type="dxa"/>
            <w:left w:w="0" w:type="dxa"/>
            <w:bottom w:w="0" w:type="dxa"/>
            <w:right w:w="0" w:type="dxa"/>
          </w:tblCellMar>
        </w:tblPrEx>
        <w:trPr>
          <w:trHeight w:val="64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投标产品节能认证（</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电梯具备综合节能A级，并提供国际VDI 4707相关证书复印件加盖公章得</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分，否则不得分</w:t>
            </w:r>
          </w:p>
        </w:tc>
      </w:tr>
      <w:tr>
        <w:tblPrEx>
          <w:tblCellMar>
            <w:top w:w="0" w:type="dxa"/>
            <w:left w:w="0" w:type="dxa"/>
            <w:bottom w:w="0" w:type="dxa"/>
            <w:right w:w="0" w:type="dxa"/>
          </w:tblCellMar>
        </w:tblPrEx>
        <w:trPr>
          <w:trHeight w:val="64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曳引技术（</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提供传统钢丝绳曳引技术的得</w:t>
            </w:r>
            <w:r>
              <w:rPr>
                <w:rFonts w:hint="eastAsia" w:ascii="宋体" w:hAnsi="宋体" w:cs="宋体"/>
                <w:i w:val="0"/>
                <w:color w:val="000000"/>
                <w:kern w:val="0"/>
                <w:sz w:val="22"/>
                <w:szCs w:val="22"/>
                <w:u w:val="none"/>
                <w:lang w:val="en-US" w:eastAsia="zh-CN" w:bidi="ar"/>
              </w:rPr>
              <w:t>0.5</w:t>
            </w:r>
            <w:r>
              <w:rPr>
                <w:rFonts w:hint="eastAsia" w:ascii="宋体" w:hAnsi="宋体" w:eastAsia="宋体" w:cs="宋体"/>
                <w:i w:val="0"/>
                <w:color w:val="000000"/>
                <w:kern w:val="0"/>
                <w:sz w:val="22"/>
                <w:szCs w:val="22"/>
                <w:u w:val="none"/>
                <w:lang w:val="en-US" w:eastAsia="zh-CN" w:bidi="ar"/>
              </w:rPr>
              <w:t>分，提供更新型先进曳引技术的得</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64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投标产品所获专利证书（3分）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提供国家产权局颁发的与所投电梯产品相关的至少一项发明专利说明书的得0.5分，本条最多得3分，否则不得分</w:t>
            </w:r>
          </w:p>
        </w:tc>
      </w:tr>
      <w:tr>
        <w:tblPrEx>
          <w:tblCellMar>
            <w:top w:w="0" w:type="dxa"/>
            <w:left w:w="0" w:type="dxa"/>
            <w:bottom w:w="0" w:type="dxa"/>
            <w:right w:w="0" w:type="dxa"/>
          </w:tblCellMar>
        </w:tblPrEx>
        <w:trPr>
          <w:trHeight w:val="920"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电梯生产速度（2分）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*生产制造商具备客梯生产速度10m/s或以上A级资质且消防电梯生产速度7m/s或以上A级资质且无机房客梯生产速度2.5m/s或以上A级资质的得2分，如有一项不符不得分</w:t>
            </w:r>
          </w:p>
        </w:tc>
      </w:tr>
      <w:tr>
        <w:tblPrEx>
          <w:tblCellMar>
            <w:top w:w="0" w:type="dxa"/>
            <w:left w:w="0" w:type="dxa"/>
            <w:bottom w:w="0" w:type="dxa"/>
            <w:right w:w="0" w:type="dxa"/>
          </w:tblCellMar>
        </w:tblPrEx>
        <w:trPr>
          <w:trHeight w:val="64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实验室认可证书（</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生产制造商符合《检测和校准实验室能力的通用要求》并在2019年获得中国合格评定国家认可委员会颁发的实验室认可证书的得</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分，否则不得分</w:t>
            </w:r>
          </w:p>
        </w:tc>
      </w:tr>
      <w:tr>
        <w:tblPrEx>
          <w:tblCellMar>
            <w:top w:w="0" w:type="dxa"/>
            <w:left w:w="0" w:type="dxa"/>
            <w:bottom w:w="0" w:type="dxa"/>
            <w:right w:w="0" w:type="dxa"/>
          </w:tblCellMar>
        </w:tblPrEx>
        <w:trPr>
          <w:trHeight w:val="64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电梯配套设备（</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所投</w:t>
            </w:r>
            <w:r>
              <w:rPr>
                <w:rFonts w:hint="eastAsia" w:ascii="宋体" w:hAnsi="宋体" w:cs="宋体"/>
                <w:i w:val="0"/>
                <w:color w:val="000000"/>
                <w:kern w:val="0"/>
                <w:sz w:val="22"/>
                <w:szCs w:val="22"/>
                <w:u w:val="none"/>
                <w:lang w:val="en-US" w:eastAsia="zh-CN" w:bidi="ar"/>
              </w:rPr>
              <w:t>电</w:t>
            </w:r>
            <w:r>
              <w:rPr>
                <w:rFonts w:hint="eastAsia" w:ascii="宋体" w:hAnsi="宋体" w:eastAsia="宋体" w:cs="宋体"/>
                <w:i w:val="0"/>
                <w:color w:val="000000"/>
                <w:kern w:val="0"/>
                <w:sz w:val="22"/>
                <w:szCs w:val="22"/>
                <w:u w:val="none"/>
                <w:lang w:val="en-US" w:eastAsia="zh-CN" w:bidi="ar"/>
              </w:rPr>
              <w:t>梯主机为永磁同步无齿轮且主机为投标产品同品牌同厂生产的得</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分，否则不得分。（需提供产品型式试验报告复印件）</w:t>
            </w:r>
          </w:p>
        </w:tc>
      </w:tr>
      <w:tr>
        <w:tblPrEx>
          <w:tblCellMar>
            <w:top w:w="0" w:type="dxa"/>
            <w:left w:w="0" w:type="dxa"/>
            <w:bottom w:w="0" w:type="dxa"/>
            <w:right w:w="0" w:type="dxa"/>
          </w:tblCellMar>
        </w:tblPrEx>
        <w:trPr>
          <w:trHeight w:val="64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所投</w:t>
            </w:r>
            <w:r>
              <w:rPr>
                <w:rFonts w:hint="eastAsia" w:ascii="宋体" w:hAnsi="宋体" w:cs="宋体"/>
                <w:i w:val="0"/>
                <w:color w:val="000000"/>
                <w:kern w:val="0"/>
                <w:sz w:val="22"/>
                <w:szCs w:val="22"/>
                <w:u w:val="none"/>
                <w:lang w:val="en-US" w:eastAsia="zh-CN" w:bidi="ar"/>
              </w:rPr>
              <w:t>电</w:t>
            </w:r>
            <w:r>
              <w:rPr>
                <w:rFonts w:hint="eastAsia" w:ascii="宋体" w:hAnsi="宋体" w:eastAsia="宋体" w:cs="宋体"/>
                <w:i w:val="0"/>
                <w:color w:val="000000"/>
                <w:kern w:val="0"/>
                <w:sz w:val="22"/>
                <w:szCs w:val="22"/>
                <w:u w:val="none"/>
                <w:lang w:val="en-US" w:eastAsia="zh-CN" w:bidi="ar"/>
              </w:rPr>
              <w:t>梯的变频器为投标产品同品牌同厂生产的得</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分，否则不得分。（需提供产品型式试验报告复印件）</w:t>
            </w:r>
          </w:p>
        </w:tc>
      </w:tr>
      <w:tr>
        <w:tblPrEx>
          <w:tblCellMar>
            <w:top w:w="0" w:type="dxa"/>
            <w:left w:w="0" w:type="dxa"/>
            <w:bottom w:w="0" w:type="dxa"/>
            <w:right w:w="0" w:type="dxa"/>
          </w:tblCellMar>
        </w:tblPrEx>
        <w:trPr>
          <w:trHeight w:val="64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所投</w:t>
            </w:r>
            <w:r>
              <w:rPr>
                <w:rFonts w:hint="eastAsia" w:ascii="宋体" w:hAnsi="宋体" w:cs="宋体"/>
                <w:i w:val="0"/>
                <w:color w:val="000000"/>
                <w:kern w:val="0"/>
                <w:sz w:val="22"/>
                <w:szCs w:val="22"/>
                <w:u w:val="none"/>
                <w:lang w:val="en-US" w:eastAsia="zh-CN" w:bidi="ar"/>
              </w:rPr>
              <w:t>电</w:t>
            </w:r>
            <w:r>
              <w:rPr>
                <w:rFonts w:hint="eastAsia" w:ascii="宋体" w:hAnsi="宋体" w:eastAsia="宋体" w:cs="宋体"/>
                <w:i w:val="0"/>
                <w:color w:val="000000"/>
                <w:kern w:val="0"/>
                <w:sz w:val="22"/>
                <w:szCs w:val="22"/>
                <w:u w:val="none"/>
                <w:lang w:val="en-US" w:eastAsia="zh-CN" w:bidi="ar"/>
              </w:rPr>
              <w:t>梯的控制柜为投标产品同品牌同厂生产的得</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分，否则不得分。（需提供产品型式试验报告复印件）</w:t>
            </w:r>
          </w:p>
        </w:tc>
      </w:tr>
      <w:tr>
        <w:tblPrEx>
          <w:tblCellMar>
            <w:top w:w="0" w:type="dxa"/>
            <w:left w:w="0" w:type="dxa"/>
            <w:bottom w:w="0" w:type="dxa"/>
            <w:right w:w="0" w:type="dxa"/>
          </w:tblCellMar>
        </w:tblPrEx>
        <w:trPr>
          <w:trHeight w:val="64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所有产品的电梯厅门（层门）为投标产品同品牌同厂生产并提供冲击报告的得1分，否则不得分。（需提供产品型式试验报告复印件）</w:t>
            </w:r>
          </w:p>
        </w:tc>
      </w:tr>
      <w:tr>
        <w:tblPrEx>
          <w:tblCellMar>
            <w:top w:w="0" w:type="dxa"/>
            <w:left w:w="0" w:type="dxa"/>
            <w:bottom w:w="0" w:type="dxa"/>
            <w:right w:w="0" w:type="dxa"/>
          </w:tblCellMar>
        </w:tblPrEx>
        <w:trPr>
          <w:trHeight w:val="920"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安全施工组织方案（</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安全施工组织方案好的得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安全施工组织方案一般的得1.5-3分；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安全施工组织方案差的得0.5-1分。</w:t>
            </w:r>
          </w:p>
        </w:tc>
      </w:tr>
      <w:tr>
        <w:tblPrEx>
          <w:tblCellMar>
            <w:top w:w="0" w:type="dxa"/>
            <w:left w:w="0" w:type="dxa"/>
            <w:bottom w:w="0" w:type="dxa"/>
            <w:right w:w="0" w:type="dxa"/>
          </w:tblCellMar>
        </w:tblPrEx>
        <w:trPr>
          <w:trHeight w:val="1000" w:hRule="atLeast"/>
          <w:jc w:val="center"/>
        </w:trPr>
        <w:tc>
          <w:tcPr>
            <w:tcW w:w="17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w:t>
            </w:r>
            <w:r>
              <w:rPr>
                <w:rFonts w:hint="eastAsia" w:ascii="宋体" w:hAnsi="宋体" w:cs="宋体"/>
                <w:i w:val="0"/>
                <w:color w:val="000000"/>
                <w:kern w:val="0"/>
                <w:sz w:val="22"/>
                <w:szCs w:val="22"/>
                <w:u w:val="none"/>
                <w:lang w:val="en-US" w:eastAsia="zh-CN" w:bidi="ar"/>
              </w:rPr>
              <w:t>5分</w:t>
            </w:r>
            <w:r>
              <w:rPr>
                <w:rFonts w:hint="eastAsia" w:ascii="宋体" w:hAnsi="宋体" w:eastAsia="宋体" w:cs="宋体"/>
                <w:i w:val="0"/>
                <w:color w:val="000000"/>
                <w:kern w:val="0"/>
                <w:sz w:val="22"/>
                <w:szCs w:val="22"/>
                <w:u w:val="none"/>
                <w:lang w:val="en-US" w:eastAsia="zh-CN" w:bidi="ar"/>
              </w:rPr>
              <w:t>）</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①售后服务方案完善、保证措施优计1.5-3分；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②售后服务方案一般、保证措施一般计0.5.-2分；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③差的或者未提供的计0-0.5分。</w:t>
            </w:r>
          </w:p>
        </w:tc>
      </w:tr>
      <w:tr>
        <w:tblPrEx>
          <w:tblCellMar>
            <w:top w:w="0" w:type="dxa"/>
            <w:left w:w="0" w:type="dxa"/>
            <w:bottom w:w="0" w:type="dxa"/>
            <w:right w:w="0" w:type="dxa"/>
          </w:tblCellMar>
        </w:tblPrEx>
        <w:trPr>
          <w:trHeight w:val="943" w:hRule="atLeast"/>
          <w:jc w:val="center"/>
        </w:trPr>
        <w:tc>
          <w:tcPr>
            <w:tcW w:w="17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737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具有本地化售后服务能力，且提供详细的响应计划并承诺设备维修响应时间不超过30分钟的得2分。（需提供桂牌的证明及房屋租赁合同复印件加盖投标人印章）；</w:t>
            </w:r>
          </w:p>
        </w:tc>
      </w:tr>
      <w:tr>
        <w:tblPrEx>
          <w:tblCellMar>
            <w:top w:w="0" w:type="dxa"/>
            <w:left w:w="0" w:type="dxa"/>
            <w:bottom w:w="0" w:type="dxa"/>
            <w:right w:w="0" w:type="dxa"/>
          </w:tblCellMar>
        </w:tblPrEx>
        <w:trPr>
          <w:trHeight w:val="760" w:hRule="atLeast"/>
          <w:jc w:val="center"/>
        </w:trPr>
        <w:tc>
          <w:tcPr>
            <w:tcW w:w="9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商务部分（</w:t>
            </w:r>
            <w:r>
              <w:rPr>
                <w:rFonts w:hint="eastAsia" w:ascii="宋体" w:hAnsi="宋体" w:cs="宋体"/>
                <w:b/>
                <w:i w:val="0"/>
                <w:color w:val="000000"/>
                <w:kern w:val="0"/>
                <w:sz w:val="28"/>
                <w:szCs w:val="28"/>
                <w:u w:val="none"/>
                <w:lang w:val="en-US" w:eastAsia="zh-CN" w:bidi="ar"/>
              </w:rPr>
              <w:t>20</w:t>
            </w:r>
            <w:r>
              <w:rPr>
                <w:rFonts w:hint="eastAsia" w:ascii="宋体" w:hAnsi="宋体" w:eastAsia="宋体" w:cs="宋体"/>
                <w:b/>
                <w:i w:val="0"/>
                <w:color w:val="000000"/>
                <w:kern w:val="0"/>
                <w:sz w:val="28"/>
                <w:szCs w:val="28"/>
                <w:u w:val="none"/>
                <w:lang w:val="en-US" w:eastAsia="zh-CN" w:bidi="ar"/>
              </w:rPr>
              <w:t>分）</w:t>
            </w:r>
          </w:p>
        </w:tc>
      </w:tr>
      <w:tr>
        <w:tblPrEx>
          <w:tblCellMar>
            <w:top w:w="0" w:type="dxa"/>
            <w:left w:w="0" w:type="dxa"/>
            <w:bottom w:w="0" w:type="dxa"/>
            <w:right w:w="0" w:type="dxa"/>
          </w:tblCellMar>
        </w:tblPrEx>
        <w:trPr>
          <w:trHeight w:val="64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企业综合实力</w:t>
            </w:r>
            <w:r>
              <w:rPr>
                <w:rFonts w:hint="eastAsia" w:ascii="宋体" w:hAnsi="宋体" w:cs="宋体"/>
                <w:i w:val="0"/>
                <w:color w:val="000000"/>
                <w:kern w:val="0"/>
                <w:sz w:val="24"/>
                <w:szCs w:val="24"/>
                <w:u w:val="none"/>
                <w:lang w:val="en-US" w:eastAsia="zh-CN" w:bidi="ar"/>
              </w:rPr>
              <w:t>（9分）</w:t>
            </w:r>
          </w:p>
        </w:tc>
        <w:tc>
          <w:tcPr>
            <w:tcW w:w="737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生产制造商在2019年获得中国质量检验协会颁发的全国产品和服务质量诚信示范企业的得</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分，否则不得分</w:t>
            </w:r>
          </w:p>
        </w:tc>
      </w:tr>
      <w:tr>
        <w:tblPrEx>
          <w:tblCellMar>
            <w:top w:w="0" w:type="dxa"/>
            <w:left w:w="0" w:type="dxa"/>
            <w:bottom w:w="0" w:type="dxa"/>
            <w:right w:w="0" w:type="dxa"/>
          </w:tblCellMar>
        </w:tblPrEx>
        <w:trPr>
          <w:trHeight w:val="64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生产制造商在2019年获得中国质量检验协会颁发的全国电梯行业质量领先企业的得</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分，否则不得分</w:t>
            </w:r>
          </w:p>
        </w:tc>
      </w:tr>
      <w:tr>
        <w:tblPrEx>
          <w:tblCellMar>
            <w:top w:w="0" w:type="dxa"/>
            <w:left w:w="0" w:type="dxa"/>
            <w:bottom w:w="0" w:type="dxa"/>
            <w:right w:w="0" w:type="dxa"/>
          </w:tblCellMar>
        </w:tblPrEx>
        <w:trPr>
          <w:trHeight w:val="64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生产制造商在2019年获得中国质量检验协会颁发的全国质量检验稳定合格产品的得</w:t>
            </w:r>
            <w:r>
              <w:rPr>
                <w:rFonts w:hint="eastAsia" w:ascii="宋体" w:hAnsi="宋体" w:cs="宋体"/>
                <w:i w:val="0"/>
                <w:color w:val="000000"/>
                <w:kern w:val="0"/>
                <w:sz w:val="24"/>
                <w:szCs w:val="24"/>
                <w:u w:val="none"/>
                <w:lang w:val="en-US" w:eastAsia="zh-CN" w:bidi="ar"/>
              </w:rPr>
              <w:t>3分</w:t>
            </w:r>
            <w:bookmarkStart w:id="0" w:name="_GoBack"/>
            <w:bookmarkEnd w:id="0"/>
          </w:p>
        </w:tc>
      </w:tr>
      <w:tr>
        <w:tblPrEx>
          <w:tblCellMar>
            <w:top w:w="0" w:type="dxa"/>
            <w:left w:w="0" w:type="dxa"/>
            <w:bottom w:w="0" w:type="dxa"/>
            <w:right w:w="0" w:type="dxa"/>
          </w:tblCellMar>
        </w:tblPrEx>
        <w:trPr>
          <w:trHeight w:val="64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管理体系认证证书</w:t>
            </w:r>
            <w:r>
              <w:rPr>
                <w:rFonts w:hint="eastAsia" w:ascii="宋体" w:hAnsi="宋体" w:cs="宋体"/>
                <w:i w:val="0"/>
                <w:color w:val="000000"/>
                <w:kern w:val="0"/>
                <w:sz w:val="24"/>
                <w:szCs w:val="24"/>
                <w:u w:val="none"/>
                <w:lang w:val="en-US" w:eastAsia="zh-CN" w:bidi="ar"/>
              </w:rPr>
              <w:t>3</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提供制造商ISO9001质量管理体系认证复印件、ISO14001环境管理体系认证复印件、OHSAS18001职业健康安全管理体系认证复印件，提供齐全的得</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分，不齐全不得分。</w:t>
            </w:r>
          </w:p>
        </w:tc>
      </w:tr>
      <w:tr>
        <w:tblPrEx>
          <w:tblCellMar>
            <w:top w:w="0" w:type="dxa"/>
            <w:left w:w="0" w:type="dxa"/>
            <w:bottom w:w="0" w:type="dxa"/>
            <w:right w:w="0" w:type="dxa"/>
          </w:tblCellMar>
        </w:tblPrEx>
        <w:trPr>
          <w:trHeight w:val="64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业绩</w:t>
            </w:r>
            <w:r>
              <w:rPr>
                <w:rFonts w:hint="eastAsia" w:ascii="宋体" w:hAnsi="宋体" w:cs="宋体"/>
                <w:i w:val="0"/>
                <w:color w:val="000000"/>
                <w:kern w:val="0"/>
                <w:sz w:val="24"/>
                <w:szCs w:val="24"/>
                <w:u w:val="none"/>
                <w:lang w:val="en-US" w:eastAsia="zh-CN" w:bidi="ar"/>
              </w:rPr>
              <w:t>（8分）</w:t>
            </w:r>
          </w:p>
        </w:tc>
        <w:tc>
          <w:tcPr>
            <w:tcW w:w="7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投标单位提供2018年以来的类似业绩得</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分，最多得</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分。（提供中标通知书原件</w:t>
            </w:r>
            <w:r>
              <w:rPr>
                <w:rFonts w:hint="eastAsia" w:ascii="宋体" w:hAnsi="宋体" w:cs="宋体"/>
                <w:i w:val="0"/>
                <w:color w:val="000000"/>
                <w:kern w:val="0"/>
                <w:sz w:val="24"/>
                <w:szCs w:val="24"/>
                <w:u w:val="none"/>
                <w:lang w:val="en-US" w:eastAsia="zh-CN" w:bidi="ar"/>
              </w:rPr>
              <w:t>或者</w:t>
            </w:r>
            <w:r>
              <w:rPr>
                <w:rFonts w:hint="eastAsia" w:ascii="宋体" w:hAnsi="宋体" w:eastAsia="宋体" w:cs="宋体"/>
                <w:i w:val="0"/>
                <w:color w:val="000000"/>
                <w:kern w:val="0"/>
                <w:sz w:val="24"/>
                <w:szCs w:val="24"/>
                <w:u w:val="none"/>
                <w:lang w:val="en-US" w:eastAsia="zh-CN" w:bidi="ar"/>
              </w:rPr>
              <w:t>合同</w:t>
            </w:r>
            <w:r>
              <w:rPr>
                <w:rFonts w:hint="eastAsia" w:ascii="宋体" w:hAnsi="宋体" w:cs="宋体"/>
                <w:i w:val="0"/>
                <w:color w:val="000000"/>
                <w:kern w:val="0"/>
                <w:sz w:val="24"/>
                <w:szCs w:val="24"/>
                <w:u w:val="none"/>
                <w:lang w:val="en-US" w:eastAsia="zh-CN" w:bidi="ar"/>
              </w:rPr>
              <w:t>其中一项的</w:t>
            </w:r>
            <w:r>
              <w:rPr>
                <w:rFonts w:hint="eastAsia" w:ascii="宋体" w:hAnsi="宋体" w:eastAsia="宋体" w:cs="宋体"/>
                <w:i w:val="0"/>
                <w:color w:val="000000"/>
                <w:kern w:val="0"/>
                <w:sz w:val="24"/>
                <w:szCs w:val="24"/>
                <w:u w:val="none"/>
                <w:lang w:val="en-US" w:eastAsia="zh-CN" w:bidi="ar"/>
              </w:rPr>
              <w:t>原件）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3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2020-01-17T02:08:31Z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