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1、项目名称: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贵州滨江市政建设有限责任公司沿河温泉城项目电梯采购（二次）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2、原项目名称: 贵州滨江市政建设有限责任公司沿河温泉城项目电梯采购（二次）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3、项目编号: YHCGGK-2019-08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4、项目序列号: 08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5、项目联系人: 李宁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6、项目联系电话: 15117730535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7、采购方式: 公开招标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8、首次公告日期: 2020-01-09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9、变更事项及内容（适用于更正公告）: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   招标文件中的6.评分标准及因素中商务部分（20分）企业综合实力中的“生产制造商在2020年”更正为“生产制造商在2019年”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10、延期时间（适用于延期公告）: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11、ppp项目: 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12、采购人名称: 贵州滨江市政建设有限责任公司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13、采购代理机构全称: 铜仁市公共资源交易中心沿河分中心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 采购代理机构地址:沿河土家族自治县人民政府政务服务中心三楼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 项目联系人:交易二科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 联系电话:0856-8222105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2"/>
                <w:numId w:val="1"/>
              </w:numPr>
              <w:suppressLineNumbers w:val="0"/>
              <w:spacing w:before="120" w:beforeAutospacing="0" w:after="120" w:afterAutospacing="0" w:line="300" w:lineRule="atLeast"/>
              <w:ind w:left="0" w:right="0" w:hanging="360"/>
            </w:pPr>
            <w:r>
              <w:rPr>
                <w:color w:val="2FA4E7"/>
                <w:u w:val="none"/>
              </w:rPr>
              <w:fldChar w:fldCharType="begin"/>
            </w:r>
            <w:r>
              <w:rPr>
                <w:color w:val="2FA4E7"/>
                <w:u w:val="none"/>
              </w:rPr>
              <w:instrText xml:space="preserve"> HYPERLINK "http://www.ccgp-guizhou.gov.cn/attachment/202001/8647827641367256/20200117101132/-9109717615551343519.docx" \t "http://www.ccgp-guizhou.gov.cn/console/cms/tenderAuth/_blank" </w:instrText>
            </w:r>
            <w:r>
              <w:rPr>
                <w:color w:val="2FA4E7"/>
                <w:u w:val="none"/>
              </w:rPr>
              <w:fldChar w:fldCharType="separate"/>
            </w:r>
            <w:r>
              <w:rPr>
                <w:rStyle w:val="4"/>
                <w:color w:val="2FA4E7"/>
                <w:u w:val="none"/>
              </w:rPr>
              <w:t>澄清文件.docx</w:t>
            </w:r>
            <w:r>
              <w:rPr>
                <w:color w:val="2FA4E7"/>
                <w:u w:val="none"/>
              </w:rPr>
              <w:fldChar w:fldCharType="end"/>
            </w:r>
          </w:p>
        </w:tc>
      </w:tr>
    </w:tbl>
    <w:p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8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铜仁市公共资源交易中心沿河分中心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7C1E0"/>
    <w:multiLevelType w:val="multilevel"/>
    <w:tmpl w:val="7887C1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2020-01-17T02:20:05Z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