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lang w:val="en-US" w:eastAsia="zh-CN"/>
        </w:rPr>
      </w:pP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560" w:lineRule="exact"/>
        <w:ind w:left="2243" w:leftChars="399"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”财务审计</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w:t>
      </w:r>
      <w:r>
        <w:rPr>
          <w:rFonts w:hint="eastAsia" w:asciiTheme="minorEastAsia" w:hAnsiTheme="minorEastAsia" w:cstheme="minorEastAsia"/>
          <w:color w:val="000000"/>
          <w:sz w:val="28"/>
          <w:szCs w:val="28"/>
          <w:lang w:val="en-US" w:eastAsia="zh-CN"/>
        </w:rPr>
        <w:t>20</w:t>
      </w:r>
      <w:r>
        <w:rPr>
          <w:rFonts w:hint="eastAsia" w:asciiTheme="minorEastAsia" w:hAnsiTheme="minorEastAsia" w:cstheme="minorEastAsia"/>
          <w:color w:val="000000"/>
          <w:sz w:val="28"/>
          <w:szCs w:val="28"/>
          <w:lang w:eastAsia="zh-CN"/>
        </w:rPr>
        <w:t>-</w:t>
      </w:r>
      <w:r>
        <w:rPr>
          <w:rFonts w:hint="eastAsia" w:asciiTheme="minorEastAsia" w:hAnsiTheme="minorEastAsia" w:cstheme="minorEastAsia"/>
          <w:color w:val="000000"/>
          <w:sz w:val="28"/>
          <w:szCs w:val="28"/>
          <w:lang w:val="en-US" w:eastAsia="zh-CN"/>
        </w:rPr>
        <w:t>031</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2"/>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pStyle w:val="2"/>
        <w:rPr>
          <w:rFonts w:hint="eastAsia"/>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”财务审计</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”财务审计</w:t>
      </w:r>
    </w:p>
    <w:p>
      <w:pPr>
        <w:pStyle w:val="2"/>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w:t>
      </w:r>
      <w:r>
        <w:rPr>
          <w:rFonts w:hint="eastAsia" w:hAnsi="宋体"/>
          <w:b/>
          <w:color w:val="000000" w:themeColor="text1"/>
          <w:sz w:val="24"/>
          <w:szCs w:val="24"/>
          <w:lang w:val="en-US" w:eastAsia="zh-CN"/>
          <w14:textFill>
            <w14:solidFill>
              <w14:schemeClr w14:val="tx1"/>
            </w14:solidFill>
          </w14:textFill>
        </w:rPr>
        <w:t>20</w:t>
      </w:r>
      <w:r>
        <w:rPr>
          <w:rFonts w:hint="eastAsia" w:hAnsi="宋体"/>
          <w:b/>
          <w:color w:val="000000" w:themeColor="text1"/>
          <w:sz w:val="24"/>
          <w:szCs w:val="24"/>
          <w:lang w:eastAsia="zh-CN"/>
          <w14:textFill>
            <w14:solidFill>
              <w14:schemeClr w14:val="tx1"/>
            </w14:solidFill>
          </w14:textFill>
        </w:rPr>
        <w:t>-</w:t>
      </w:r>
      <w:r>
        <w:rPr>
          <w:rFonts w:hint="eastAsia" w:hAnsi="宋体"/>
          <w:b/>
          <w:color w:val="000000" w:themeColor="text1"/>
          <w:sz w:val="24"/>
          <w:szCs w:val="24"/>
          <w:lang w:val="en-US" w:eastAsia="zh-CN"/>
          <w14:textFill>
            <w14:solidFill>
              <w14:schemeClr w14:val="tx1"/>
            </w14:solidFill>
          </w14:textFill>
        </w:rPr>
        <w:t>031</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 xml:space="preserve">  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2"/>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复印</w:t>
      </w:r>
      <w:r>
        <w:rPr>
          <w:rFonts w:hint="eastAsia" w:hAnsi="宋体"/>
          <w:b/>
          <w:color w:val="000000"/>
          <w:sz w:val="24"/>
          <w:szCs w:val="24"/>
        </w:rPr>
        <w:t>件</w:t>
      </w:r>
      <w:r>
        <w:rPr>
          <w:rFonts w:hint="eastAsia" w:hAnsi="宋体"/>
          <w:b/>
          <w:color w:val="000000"/>
          <w:sz w:val="24"/>
          <w:szCs w:val="24"/>
          <w:lang w:eastAsia="zh-CN"/>
        </w:rPr>
        <w:t>加盖公章</w:t>
      </w:r>
      <w:r>
        <w:rPr>
          <w:rFonts w:hint="eastAsia" w:hAnsi="宋体"/>
          <w:b/>
          <w:color w:val="000000"/>
          <w:sz w:val="24"/>
          <w:szCs w:val="24"/>
        </w:rPr>
        <w:t>：</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spacing w:line="440" w:lineRule="exact"/>
        <w:ind w:firstLine="843" w:firstLineChars="300"/>
        <w:jc w:val="left"/>
        <w:rPr>
          <w:rFonts w:hint="default" w:hAnsi="宋体" w:eastAsia="宋体" w:cs="宋体"/>
          <w:b/>
          <w:bCs/>
          <w:color w:val="FF0000"/>
          <w:kern w:val="2"/>
          <w:sz w:val="28"/>
          <w:szCs w:val="28"/>
          <w:shd w:val="clear" w:color="auto" w:fill="FFFFFF"/>
          <w:lang w:val="en-US" w:eastAsia="zh-CN" w:bidi="ar"/>
        </w:rPr>
      </w:pPr>
      <w:r>
        <w:rPr>
          <w:rFonts w:hint="eastAsia" w:hAnsi="宋体" w:eastAsia="宋体" w:cs="宋体"/>
          <w:b/>
          <w:bCs/>
          <w:color w:val="FF0000"/>
          <w:kern w:val="2"/>
          <w:sz w:val="28"/>
          <w:szCs w:val="28"/>
          <w:shd w:val="clear" w:color="auto" w:fill="FFFFFF"/>
          <w:lang w:val="en-US" w:eastAsia="zh-CN" w:bidi="ar"/>
        </w:rPr>
        <w:t>(6)合法有效的司法鉴定资质。</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投标保证金交纳方式:具体缴退流程见铜仁市公共资源交易中心网站</w:t>
      </w:r>
      <w:r>
        <w:rPr>
          <w:rFonts w:hint="eastAsia" w:ascii="宋体" w:hAnsi="宋体"/>
          <w:color w:val="000000"/>
          <w:sz w:val="24"/>
        </w:rPr>
        <w:t>（http://jyzx.trs.gov.cn</w:t>
      </w:r>
      <w:r>
        <w:rPr>
          <w:rFonts w:hint="eastAsia" w:ascii="宋体" w:hAnsi="宋体"/>
          <w:color w:val="000000"/>
          <w:sz w:val="24"/>
          <w:lang w:val="en-US" w:eastAsia="zh-CN"/>
        </w:rPr>
        <w:t>)</w:t>
      </w:r>
      <w:r>
        <w:rPr>
          <w:rFonts w:hint="eastAsia" w:hAnsi="宋体"/>
          <w:color w:val="000000"/>
          <w:sz w:val="24"/>
          <w:szCs w:val="24"/>
          <w:lang w:val="en-US" w:eastAsia="zh-CN"/>
        </w:rPr>
        <w:t xml:space="preserve">，点击首页--办事指南，自行缴纳保证金 </w:t>
      </w:r>
    </w:p>
    <w:p>
      <w:pPr>
        <w:pStyle w:val="2"/>
        <w:keepNext w:val="0"/>
        <w:keepLines w:val="0"/>
        <w:pageBreakBefore w:val="0"/>
        <w:kinsoku/>
        <w:wordWrap/>
        <w:overflowPunct/>
        <w:topLinePunct w:val="0"/>
        <w:autoSpaceDE/>
        <w:autoSpaceDN/>
        <w:bidi w:val="0"/>
        <w:spacing w:line="5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400000元</w:t>
      </w:r>
      <w:r>
        <w:rPr>
          <w:rFonts w:hint="eastAsia" w:ascii="宋体" w:hAnsi="宋体"/>
          <w:b/>
          <w:bCs/>
          <w:color w:val="000000"/>
          <w:sz w:val="24"/>
          <w:lang w:eastAsia="zh-CN"/>
        </w:rPr>
        <w:t>（最高限价：</w:t>
      </w:r>
      <w:r>
        <w:rPr>
          <w:rFonts w:hint="eastAsia" w:ascii="宋体" w:hAnsi="宋体"/>
          <w:b/>
          <w:bCs/>
          <w:color w:val="000000"/>
          <w:sz w:val="24"/>
          <w:lang w:val="en-US" w:eastAsia="zh-CN"/>
        </w:rPr>
        <w:t>400000元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w:t>
      </w:r>
      <w:r>
        <w:rPr>
          <w:rFonts w:hint="eastAsia" w:ascii="宋体" w:hAnsi="宋体"/>
          <w:color w:val="0000FF"/>
          <w:sz w:val="24"/>
          <w:lang w:val="en-US" w:eastAsia="zh-CN"/>
        </w:rPr>
        <w:t>20</w:t>
      </w:r>
      <w:r>
        <w:rPr>
          <w:rFonts w:hint="eastAsia" w:ascii="宋体" w:hAnsi="宋体"/>
          <w:color w:val="0000FF"/>
          <w:sz w:val="24"/>
        </w:rPr>
        <w:t>年</w:t>
      </w:r>
      <w:r>
        <w:rPr>
          <w:rFonts w:hint="eastAsia" w:ascii="宋体" w:hAnsi="宋体"/>
          <w:color w:val="0000FF"/>
          <w:sz w:val="24"/>
          <w:lang w:val="en-US" w:eastAsia="zh-CN"/>
        </w:rPr>
        <w:t>1</w:t>
      </w:r>
      <w:r>
        <w:rPr>
          <w:rFonts w:hint="eastAsia" w:ascii="宋体" w:hAnsi="宋体"/>
          <w:color w:val="0000FF"/>
          <w:sz w:val="24"/>
        </w:rPr>
        <w:t>月</w:t>
      </w:r>
      <w:r>
        <w:rPr>
          <w:rFonts w:hint="eastAsia" w:ascii="宋体" w:hAnsi="宋体"/>
          <w:color w:val="0000FF"/>
          <w:sz w:val="24"/>
          <w:lang w:val="en-US" w:eastAsia="zh-CN"/>
        </w:rPr>
        <w:t xml:space="preserve"> </w:t>
      </w:r>
      <w:r>
        <w:rPr>
          <w:rFonts w:hint="eastAsia" w:ascii="宋体" w:hAnsi="宋体"/>
          <w:color w:val="0000FF"/>
          <w:sz w:val="24"/>
        </w:rPr>
        <w:t>日</w:t>
      </w:r>
      <w:r>
        <w:rPr>
          <w:rFonts w:hint="eastAsia" w:ascii="宋体" w:hAnsi="宋体"/>
          <w:color w:val="0000FF"/>
          <w:sz w:val="24"/>
          <w:lang w:val="en-US" w:eastAsia="zh-CN"/>
        </w:rPr>
        <w:t xml:space="preserve"> </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黄灵</w:t>
      </w:r>
      <w:r>
        <w:rPr>
          <w:rFonts w:hint="eastAsia" w:ascii="宋体" w:hAnsi="宋体"/>
          <w:sz w:val="24"/>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eastAsiaTheme="minorEastAsia" w:cstheme="minorEastAsia"/>
          <w:b/>
          <w:color w:val="000000"/>
          <w:sz w:val="28"/>
          <w:szCs w:val="28"/>
          <w:lang w:val="en-US" w:eastAsia="zh-CN"/>
        </w:rPr>
      </w:pPr>
      <w:r>
        <w:rPr>
          <w:rFonts w:hint="eastAsia" w:ascii="宋体" w:hAnsi="宋体"/>
          <w:color w:val="000000" w:themeColor="text1"/>
          <w:sz w:val="24"/>
          <w14:textFill>
            <w14:solidFill>
              <w14:schemeClr w14:val="tx1"/>
            </w14:solidFill>
          </w14:textFill>
        </w:rPr>
        <w:t>联系地址:</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周先生、姚先生</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13765600775、13765668399</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5"/>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Theme="minorEastAsia" w:hAnsiTheme="minorEastAsia" w:cstheme="minorEastAsia"/>
                <w:b/>
                <w:color w:val="000000"/>
                <w:sz w:val="28"/>
                <w:szCs w:val="28"/>
                <w:lang w:eastAsia="zh-CN"/>
              </w:rPr>
            </w:pPr>
            <w:r>
              <w:rPr>
                <w:rFonts w:hint="eastAsia" w:ascii="宋体" w:hAnsi="宋体"/>
                <w:sz w:val="24"/>
              </w:rPr>
              <w:t>项目名称：</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”财务审计</w:t>
            </w:r>
          </w:p>
          <w:p>
            <w:pPr>
              <w:adjustRightInd w:val="0"/>
              <w:snapToGrid w:val="0"/>
              <w:spacing w:line="360" w:lineRule="auto"/>
              <w:rPr>
                <w:rFonts w:hint="eastAsia" w:ascii="宋体" w:hAnsi="宋体"/>
                <w:sz w:val="24"/>
              </w:rPr>
            </w:pPr>
            <w:r>
              <w:rPr>
                <w:rFonts w:hint="eastAsia" w:ascii="宋体" w:hAnsi="宋体"/>
                <w:sz w:val="24"/>
              </w:rPr>
              <w:t>采购人名称：</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p>
          <w:p>
            <w:pPr>
              <w:adjustRightInd w:val="0"/>
              <w:snapToGrid w:val="0"/>
              <w:spacing w:line="360" w:lineRule="auto"/>
              <w:rPr>
                <w:rFonts w:hint="eastAsia" w:ascii="宋体" w:hAnsi="宋体"/>
                <w:sz w:val="24"/>
                <w:lang w:eastAsia="zh-CN"/>
              </w:rPr>
            </w:pPr>
            <w:r>
              <w:rPr>
                <w:rFonts w:hint="eastAsia" w:ascii="宋体" w:hAnsi="宋体"/>
                <w:sz w:val="24"/>
              </w:rPr>
              <w:t>项目内容：</w:t>
            </w:r>
            <w:r>
              <w:rPr>
                <w:rFonts w:hint="eastAsia" w:asciiTheme="minorEastAsia" w:hAnsiTheme="minorEastAsia" w:eastAsiaTheme="minorEastAsia" w:cstheme="minorEastAsia"/>
                <w:b/>
                <w:color w:val="000000"/>
                <w:sz w:val="28"/>
                <w:szCs w:val="28"/>
                <w:lang w:eastAsia="zh-CN"/>
              </w:rPr>
              <w:t>铜仁市</w:t>
            </w:r>
            <w:r>
              <w:rPr>
                <w:rFonts w:hint="eastAsia" w:asciiTheme="minorEastAsia" w:hAnsiTheme="minorEastAsia" w:cstheme="minorEastAsia"/>
                <w:b/>
                <w:color w:val="000000"/>
                <w:sz w:val="28"/>
                <w:szCs w:val="28"/>
                <w:lang w:eastAsia="zh-CN"/>
              </w:rPr>
              <w:t>公安局“</w:t>
            </w:r>
            <w:r>
              <w:rPr>
                <w:rFonts w:hint="eastAsia" w:asciiTheme="minorEastAsia" w:hAnsiTheme="minorEastAsia" w:cstheme="minorEastAsia"/>
                <w:b/>
                <w:color w:val="000000"/>
                <w:sz w:val="28"/>
                <w:szCs w:val="28"/>
                <w:lang w:val="en-US" w:eastAsia="zh-CN"/>
              </w:rPr>
              <w:t>X案</w:t>
            </w:r>
            <w:r>
              <w:rPr>
                <w:rFonts w:hint="eastAsia" w:asciiTheme="minorEastAsia" w:hAnsiTheme="minorEastAsia" w:cstheme="minorEastAsia"/>
                <w:b/>
                <w:color w:val="000000"/>
                <w:sz w:val="28"/>
                <w:szCs w:val="28"/>
                <w:lang w:eastAsia="zh-CN"/>
              </w:rPr>
              <w:t>”财务审计</w:t>
            </w:r>
          </w:p>
          <w:p>
            <w:pPr>
              <w:spacing w:line="400" w:lineRule="exact"/>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w:t>
            </w:r>
            <w:r>
              <w:rPr>
                <w:rFonts w:hint="eastAsia" w:ascii="宋体" w:hAnsi="宋体"/>
                <w:b/>
                <w:bCs/>
                <w:color w:val="000000" w:themeColor="text1"/>
                <w:sz w:val="24"/>
                <w:u w:val="single"/>
                <w:lang w:val="en-US" w:eastAsia="zh-CN"/>
                <w14:textFill>
                  <w14:solidFill>
                    <w14:schemeClr w14:val="tx1"/>
                  </w14:solidFill>
                </w14:textFill>
              </w:rPr>
              <w:t>20</w:t>
            </w:r>
            <w:r>
              <w:rPr>
                <w:rFonts w:hint="eastAsia" w:ascii="宋体" w:hAnsi="宋体"/>
                <w:b/>
                <w:bCs/>
                <w:color w:val="000000" w:themeColor="text1"/>
                <w:sz w:val="24"/>
                <w:u w:val="single"/>
                <w:lang w:eastAsia="zh-CN"/>
                <w14:textFill>
                  <w14:solidFill>
                    <w14:schemeClr w14:val="tx1"/>
                  </w14:solidFill>
                </w14:textFill>
              </w:rPr>
              <w:t>-</w:t>
            </w:r>
            <w:r>
              <w:rPr>
                <w:rFonts w:hint="eastAsia" w:ascii="宋体" w:hAnsi="宋体"/>
                <w:b/>
                <w:bCs/>
                <w:color w:val="000000" w:themeColor="text1"/>
                <w:sz w:val="24"/>
                <w:u w:val="single"/>
                <w:lang w:val="en-US" w:eastAsia="zh-CN"/>
                <w14:textFill>
                  <w14:solidFill>
                    <w14:schemeClr w14:val="tx1"/>
                  </w14:solidFill>
                </w14:textFill>
              </w:rPr>
              <w:t>031</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400000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:400000元</w:t>
            </w:r>
            <w:r>
              <w:rPr>
                <w:rFonts w:hint="eastAsia" w:ascii="Arial" w:hAnsi="Arial" w:cs="Arial"/>
                <w:sz w:val="24"/>
                <w:u w:val="single"/>
                <w:lang w:eastAsia="zh-CN"/>
              </w:rPr>
              <w:t>）</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Arial" w:cs="Arial"/>
                <w:sz w:val="24"/>
                <w:lang w:val="en-US" w:eastAsia="zh-CN"/>
              </w:rPr>
              <w:t>5</w:t>
            </w:r>
            <w:r>
              <w:rPr>
                <w:rFonts w:hint="eastAsia" w:ascii="宋体" w:hAnsi="宋体" w:cs="宋体"/>
                <w:b/>
                <w:bCs/>
                <w:sz w:val="24"/>
                <w:u w:val="single"/>
                <w:lang w:val="en-US" w:eastAsia="zh-CN"/>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6"/>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411"/>
              <w:textAlignment w:val="auto"/>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line="400" w:lineRule="exact"/>
              <w:ind w:firstLine="464"/>
              <w:textAlignment w:val="auto"/>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9"/>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lang w:val="en-US" w:eastAsia="zh-CN"/>
              </w:rPr>
            </w:pPr>
            <w:r>
              <w:rPr>
                <w:rFonts w:hint="eastAsia" w:ascii="宋体" w:hAnsi="宋体"/>
                <w:b/>
                <w:sz w:val="24"/>
              </w:rPr>
              <w:t>成交供应商必须凭成交通知书的原件与采购人签订《政府采购合同》</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p>
        </w:tc>
      </w:tr>
    </w:tbl>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w:t>
      </w:r>
      <w:r>
        <w:rPr>
          <w:rFonts w:hint="eastAsia" w:hAnsi="宋体"/>
          <w:sz w:val="24"/>
        </w:rPr>
        <w:t>和服务</w:t>
      </w:r>
      <w:r>
        <w:rPr>
          <w:rFonts w:hAnsi="宋体"/>
          <w:sz w:val="24"/>
        </w:rPr>
        <w:t>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r>
        <w:rPr>
          <w:rFonts w:hAnsi="宋体"/>
          <w:sz w:val="24"/>
        </w:rPr>
        <w:t>“服务”系指</w:t>
      </w:r>
      <w:r>
        <w:rPr>
          <w:rFonts w:hint="eastAsia" w:hAnsi="宋体"/>
          <w:sz w:val="24"/>
        </w:rPr>
        <w:t>除货物和工程以外的其他政府采购对象。</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bCs/>
          <w:color w:val="FF0000"/>
          <w:sz w:val="40"/>
          <w:szCs w:val="28"/>
          <w:lang w:eastAsia="zh-CN"/>
        </w:rPr>
      </w:pPr>
      <w:r>
        <w:rPr>
          <w:rFonts w:hint="eastAsia" w:hAnsi="宋体"/>
          <w:b/>
          <w:bCs/>
          <w:color w:val="FF0000"/>
          <w:sz w:val="40"/>
          <w:szCs w:val="28"/>
          <w:lang w:eastAsia="zh-CN"/>
        </w:rPr>
        <w:t>投标文件每一页都需要盖谈判响应供应商公章。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39"/>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对投标人的投标保证金及投标人身份（需出示法定代表人身份证原件或委托代理人持授权委托书并出示代理人身份证原件）进行核查</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复印件加盖公章</w:t>
      </w:r>
      <w:r>
        <w:rPr>
          <w:rFonts w:hint="eastAsia" w:hAnsi="宋体"/>
          <w:sz w:val="24"/>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360" w:firstLineChars="15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spacing w:line="440" w:lineRule="exact"/>
        <w:ind w:firstLine="843" w:firstLineChars="300"/>
        <w:jc w:val="left"/>
        <w:rPr>
          <w:rFonts w:hint="eastAsia" w:hAnsi="宋体" w:eastAsia="宋体" w:cs="宋体"/>
          <w:color w:val="333333"/>
          <w:kern w:val="2"/>
          <w:sz w:val="22"/>
          <w:szCs w:val="22"/>
          <w:shd w:val="clear" w:color="auto" w:fill="FFFFFF"/>
          <w:lang w:val="en-US" w:eastAsia="zh-CN" w:bidi="ar"/>
        </w:rPr>
      </w:pPr>
      <w:r>
        <w:rPr>
          <w:rFonts w:hint="eastAsia" w:hAnsi="宋体" w:eastAsia="宋体" w:cs="宋体"/>
          <w:b/>
          <w:bCs/>
          <w:color w:val="FF0000"/>
          <w:kern w:val="2"/>
          <w:sz w:val="28"/>
          <w:szCs w:val="28"/>
          <w:shd w:val="clear" w:color="auto" w:fill="FFFFFF"/>
          <w:lang w:val="en-US" w:eastAsia="zh-CN" w:bidi="ar"/>
        </w:rPr>
        <w:t>(6)合法有效的司法鉴定资质。</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numPr>
          <w:ilvl w:val="0"/>
          <w:numId w:val="3"/>
        </w:numPr>
        <w:kinsoku/>
        <w:wordWrap/>
        <w:overflowPunct/>
        <w:topLinePunct w:val="0"/>
        <w:autoSpaceDE/>
        <w:autoSpaceDN/>
        <w:bidi w:val="0"/>
        <w:adjustRightInd/>
        <w:spacing w:line="400" w:lineRule="exact"/>
        <w:ind w:right="0" w:rightChars="0"/>
        <w:jc w:val="left"/>
        <w:textAlignment w:val="auto"/>
        <w:rPr>
          <w:rFonts w:ascii="宋体" w:hAnsi="宋体"/>
          <w:sz w:val="24"/>
        </w:rPr>
      </w:pP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rPr>
          <w:rFonts w:hint="eastAsia"/>
        </w:rPr>
      </w:pPr>
    </w:p>
    <w:p>
      <w:pPr>
        <w:numPr>
          <w:ilvl w:val="0"/>
          <w:numId w:val="4"/>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2"/>
        <w:rPr>
          <w:rFonts w:hint="eastAsia"/>
          <w:lang w:eastAsia="zh-CN"/>
        </w:rPr>
      </w:pPr>
    </w:p>
    <w:p>
      <w:pPr>
        <w:jc w:val="center"/>
        <w:rPr>
          <w:rFonts w:ascii="方正小标宋简体" w:hAnsi="方正小标宋简体" w:eastAsia="方正小标宋简体"/>
          <w:b w:val="0"/>
          <w:bCs/>
          <w:sz w:val="36"/>
          <w:szCs w:val="36"/>
        </w:rPr>
      </w:pPr>
      <w:r>
        <w:rPr>
          <w:rFonts w:hint="eastAsia" w:ascii="方正小标宋简体" w:hAnsi="方正小标宋简体" w:eastAsia="方正小标宋简体"/>
          <w:b w:val="0"/>
          <w:bCs/>
          <w:sz w:val="36"/>
          <w:szCs w:val="36"/>
        </w:rPr>
        <w:t>参</w:t>
      </w:r>
      <w:r>
        <w:rPr>
          <w:rFonts w:hint="eastAsia" w:ascii="方正小标宋简体" w:hAnsi="方正小标宋简体" w:eastAsia="方正小标宋简体"/>
          <w:b w:val="0"/>
          <w:bCs/>
          <w:sz w:val="36"/>
          <w:szCs w:val="36"/>
          <w:lang w:val="en-US" w:eastAsia="zh-CN"/>
        </w:rPr>
        <w:t xml:space="preserve">  </w:t>
      </w:r>
      <w:r>
        <w:rPr>
          <w:rFonts w:hint="eastAsia" w:ascii="方正小标宋简体" w:hAnsi="方正小标宋简体" w:eastAsia="方正小标宋简体"/>
          <w:b w:val="0"/>
          <w:bCs/>
          <w:sz w:val="36"/>
          <w:szCs w:val="36"/>
        </w:rPr>
        <w:t>数</w:t>
      </w:r>
    </w:p>
    <w:p>
      <w:pPr>
        <w:rPr>
          <w:sz w:val="32"/>
          <w:szCs w:val="32"/>
        </w:rPr>
      </w:pPr>
    </w:p>
    <w:p>
      <w:pPr>
        <w:tabs>
          <w:tab w:val="left" w:pos="6510"/>
        </w:tabs>
        <w:ind w:firstLine="640" w:firstLineChars="200"/>
        <w:rPr>
          <w:rFonts w:ascii="华文仿宋" w:hAnsi="华文仿宋" w:eastAsia="华文仿宋"/>
          <w:sz w:val="32"/>
          <w:szCs w:val="32"/>
        </w:rPr>
      </w:pPr>
      <w:r>
        <w:rPr>
          <w:rFonts w:hint="eastAsia" w:ascii="华文仿宋" w:hAnsi="华文仿宋" w:eastAsia="华文仿宋"/>
          <w:sz w:val="32"/>
          <w:szCs w:val="32"/>
        </w:rPr>
        <w:t>司法会计鉴定的内容如下：</w:t>
      </w:r>
    </w:p>
    <w:p>
      <w:pPr>
        <w:pStyle w:val="44"/>
        <w:numPr>
          <w:ilvl w:val="0"/>
          <w:numId w:val="5"/>
        </w:numPr>
        <w:ind w:firstLineChars="0"/>
        <w:rPr>
          <w:rFonts w:ascii="黑体" w:hAnsi="黑体" w:eastAsia="黑体"/>
          <w:bCs/>
          <w:sz w:val="32"/>
          <w:szCs w:val="32"/>
        </w:rPr>
      </w:pPr>
      <w:r>
        <w:rPr>
          <w:rFonts w:hint="eastAsia" w:ascii="黑体" w:hAnsi="黑体" w:eastAsia="黑体"/>
          <w:bCs/>
          <w:sz w:val="32"/>
          <w:szCs w:val="32"/>
        </w:rPr>
        <w:t>项目名称：</w:t>
      </w:r>
    </w:p>
    <w:p>
      <w:pPr>
        <w:tabs>
          <w:tab w:val="left" w:pos="6510"/>
        </w:tabs>
        <w:ind w:firstLine="640" w:firstLineChars="200"/>
        <w:rPr>
          <w:rFonts w:ascii="华文仿宋" w:hAnsi="华文仿宋" w:eastAsia="华文仿宋"/>
          <w:sz w:val="32"/>
          <w:szCs w:val="32"/>
        </w:rPr>
      </w:pPr>
      <w:r>
        <w:rPr>
          <w:rFonts w:hint="eastAsia" w:ascii="华文仿宋" w:hAnsi="华文仿宋" w:eastAsia="华文仿宋"/>
          <w:sz w:val="32"/>
          <w:szCs w:val="32"/>
        </w:rPr>
        <w:t>贵州省铜仁市公安局专案司法会计鉴定项目</w:t>
      </w:r>
    </w:p>
    <w:p>
      <w:pPr>
        <w:pStyle w:val="44"/>
        <w:numPr>
          <w:ilvl w:val="0"/>
          <w:numId w:val="5"/>
        </w:numPr>
        <w:ind w:firstLineChars="0"/>
        <w:rPr>
          <w:rFonts w:ascii="黑体" w:hAnsi="黑体" w:eastAsia="黑体"/>
          <w:bCs/>
          <w:sz w:val="32"/>
          <w:szCs w:val="32"/>
        </w:rPr>
      </w:pPr>
      <w:r>
        <w:rPr>
          <w:rFonts w:hint="eastAsia" w:ascii="黑体" w:hAnsi="黑体" w:eastAsia="黑体"/>
          <w:bCs/>
          <w:sz w:val="32"/>
          <w:szCs w:val="32"/>
        </w:rPr>
        <w:t>具体事项</w:t>
      </w:r>
    </w:p>
    <w:p>
      <w:pPr>
        <w:pStyle w:val="44"/>
        <w:numPr>
          <w:ilvl w:val="0"/>
          <w:numId w:val="6"/>
        </w:numPr>
        <w:ind w:firstLineChars="0"/>
        <w:rPr>
          <w:b/>
          <w:sz w:val="32"/>
          <w:szCs w:val="32"/>
        </w:rPr>
      </w:pPr>
      <w:r>
        <w:rPr>
          <w:rFonts w:hint="eastAsia"/>
          <w:b/>
          <w:sz w:val="32"/>
          <w:szCs w:val="32"/>
        </w:rPr>
        <w:t>案件</w:t>
      </w:r>
    </w:p>
    <w:p>
      <w:pPr>
        <w:ind w:left="643"/>
        <w:rPr>
          <w:b/>
          <w:sz w:val="32"/>
          <w:szCs w:val="32"/>
        </w:rPr>
      </w:pPr>
      <w:r>
        <w:rPr>
          <w:rFonts w:hint="eastAsia" w:ascii="华文仿宋" w:hAnsi="华文仿宋" w:eastAsia="华文仿宋"/>
          <w:sz w:val="32"/>
          <w:szCs w:val="32"/>
        </w:rPr>
        <w:t>金额2</w:t>
      </w:r>
      <w:r>
        <w:rPr>
          <w:rFonts w:ascii="华文仿宋" w:hAnsi="华文仿宋" w:eastAsia="华文仿宋"/>
          <w:sz w:val="32"/>
          <w:szCs w:val="32"/>
        </w:rPr>
        <w:t>858</w:t>
      </w:r>
      <w:r>
        <w:rPr>
          <w:rFonts w:hint="eastAsia" w:ascii="华文仿宋" w:hAnsi="华文仿宋" w:eastAsia="华文仿宋"/>
          <w:sz w:val="32"/>
          <w:szCs w:val="32"/>
        </w:rPr>
        <w:t>万元。</w:t>
      </w:r>
    </w:p>
    <w:p>
      <w:pPr>
        <w:ind w:firstLine="643" w:firstLineChars="200"/>
        <w:rPr>
          <w:b/>
          <w:sz w:val="32"/>
          <w:szCs w:val="32"/>
        </w:rPr>
      </w:pPr>
      <w:r>
        <w:rPr>
          <w:rFonts w:hint="eastAsia"/>
          <w:b/>
          <w:sz w:val="32"/>
          <w:szCs w:val="32"/>
        </w:rPr>
        <w:t>（二）涉及公司、企业</w:t>
      </w:r>
    </w:p>
    <w:p>
      <w:pPr>
        <w:tabs>
          <w:tab w:val="left" w:pos="6510"/>
        </w:tabs>
        <w:ind w:firstLine="640" w:firstLineChars="200"/>
        <w:rPr>
          <w:rFonts w:ascii="华文仿宋" w:hAnsi="华文仿宋" w:eastAsia="华文仿宋"/>
          <w:sz w:val="32"/>
          <w:szCs w:val="32"/>
        </w:rPr>
      </w:pPr>
      <w:r>
        <w:rPr>
          <w:rFonts w:hint="eastAsia" w:ascii="华文仿宋" w:hAnsi="华文仿宋" w:eastAsia="华文仿宋"/>
          <w:sz w:val="32"/>
          <w:szCs w:val="32"/>
        </w:rPr>
        <w:t>3</w:t>
      </w:r>
      <w:r>
        <w:rPr>
          <w:rFonts w:ascii="华文仿宋" w:hAnsi="华文仿宋" w:eastAsia="华文仿宋"/>
          <w:sz w:val="32"/>
          <w:szCs w:val="32"/>
        </w:rPr>
        <w:t>4</w:t>
      </w:r>
      <w:r>
        <w:rPr>
          <w:rFonts w:hint="eastAsia" w:ascii="华文仿宋" w:hAnsi="华文仿宋" w:eastAsia="华文仿宋"/>
          <w:sz w:val="32"/>
          <w:szCs w:val="32"/>
        </w:rPr>
        <w:t>家公司、企业，注册资金合计8</w:t>
      </w:r>
      <w:r>
        <w:rPr>
          <w:rFonts w:ascii="华文仿宋" w:hAnsi="华文仿宋" w:eastAsia="华文仿宋"/>
          <w:sz w:val="32"/>
          <w:szCs w:val="32"/>
        </w:rPr>
        <w:t>8180</w:t>
      </w:r>
      <w:r>
        <w:rPr>
          <w:rFonts w:hint="eastAsia" w:ascii="华文仿宋" w:hAnsi="华文仿宋" w:eastAsia="华文仿宋"/>
          <w:sz w:val="32"/>
          <w:szCs w:val="32"/>
        </w:rPr>
        <w:t>万元。</w:t>
      </w:r>
    </w:p>
    <w:p>
      <w:pPr>
        <w:ind w:firstLine="643" w:firstLineChars="200"/>
        <w:rPr>
          <w:rFonts w:ascii="仿宋" w:hAnsi="仿宋" w:eastAsia="仿宋"/>
          <w:b/>
          <w:bCs/>
          <w:sz w:val="32"/>
          <w:szCs w:val="32"/>
        </w:rPr>
      </w:pPr>
      <w:r>
        <w:rPr>
          <w:rFonts w:hint="eastAsia" w:ascii="仿宋" w:hAnsi="仿宋" w:eastAsia="仿宋"/>
          <w:b/>
          <w:bCs/>
          <w:sz w:val="32"/>
          <w:szCs w:val="32"/>
        </w:rPr>
        <w:t>（三）</w:t>
      </w:r>
      <w:r>
        <w:rPr>
          <w:rFonts w:hint="eastAsia"/>
          <w:b/>
          <w:sz w:val="32"/>
          <w:szCs w:val="32"/>
        </w:rPr>
        <w:t>涉及工程项目</w:t>
      </w:r>
    </w:p>
    <w:p>
      <w:pPr>
        <w:tabs>
          <w:tab w:val="left" w:pos="6510"/>
        </w:tabs>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合计3</w:t>
      </w:r>
      <w:r>
        <w:rPr>
          <w:rFonts w:ascii="华文仿宋" w:hAnsi="华文仿宋" w:eastAsia="华文仿宋"/>
          <w:sz w:val="32"/>
          <w:szCs w:val="32"/>
        </w:rPr>
        <w:t>933</w:t>
      </w:r>
      <w:r>
        <w:rPr>
          <w:rFonts w:hint="eastAsia" w:ascii="华文仿宋" w:hAnsi="华文仿宋" w:eastAsia="华文仿宋"/>
          <w:sz w:val="32"/>
          <w:szCs w:val="32"/>
        </w:rPr>
        <w:t>万元。</w:t>
      </w:r>
    </w:p>
    <w:p>
      <w:pPr>
        <w:pStyle w:val="2"/>
        <w:rPr>
          <w:rFonts w:hint="eastAsia" w:ascii="华文仿宋" w:hAnsi="华文仿宋" w:eastAsia="华文仿宋"/>
          <w:sz w:val="32"/>
          <w:szCs w:val="32"/>
        </w:rPr>
      </w:pPr>
    </w:p>
    <w:p>
      <w:pPr>
        <w:pStyle w:val="2"/>
        <w:rPr>
          <w:rFonts w:hint="eastAsia" w:ascii="华文仿宋" w:hAnsi="华文仿宋" w:eastAsia="华文仿宋"/>
          <w:sz w:val="32"/>
          <w:szCs w:val="32"/>
        </w:rPr>
      </w:pPr>
    </w:p>
    <w:p>
      <w:pPr>
        <w:pStyle w:val="2"/>
        <w:rPr>
          <w:rFonts w:hint="eastAsia" w:ascii="华文仿宋" w:hAnsi="华文仿宋" w:eastAsia="华文仿宋"/>
          <w:sz w:val="32"/>
          <w:szCs w:val="32"/>
        </w:rPr>
      </w:pPr>
    </w:p>
    <w:p/>
    <w:p>
      <w:pPr>
        <w:spacing w:line="360" w:lineRule="auto"/>
        <w:rPr>
          <w:rFonts w:ascii="宋体" w:hAnsi="宋体"/>
          <w:b/>
          <w:bCs/>
          <w:sz w:val="36"/>
          <w:szCs w:val="36"/>
        </w:rPr>
      </w:pPr>
      <w:r>
        <w:rPr>
          <w:rFonts w:hint="eastAsia" w:ascii="宋体" w:hAnsi="宋体"/>
          <w:sz w:val="36"/>
          <w:szCs w:val="32"/>
          <w:lang w:eastAsia="zh-CN"/>
        </w:rPr>
        <w:t>注：中标人须承担本项目的专家论证及评审费</w:t>
      </w:r>
      <w:r>
        <w:rPr>
          <w:rFonts w:hint="eastAsia" w:ascii="宋体" w:hAnsi="宋体"/>
          <w:sz w:val="36"/>
          <w:szCs w:val="32"/>
          <w:lang w:val="en-US" w:eastAsia="zh-CN"/>
        </w:rPr>
        <w:t>.</w:t>
      </w:r>
      <w:bookmarkStart w:id="1" w:name="_Toc268599010"/>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pStyle w:val="2"/>
        <w:rPr>
          <w:rFonts w:ascii="宋体" w:hAnsi="宋体"/>
          <w:b/>
          <w:bCs/>
          <w:sz w:val="36"/>
          <w:szCs w:val="36"/>
        </w:rPr>
      </w:pP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1"/>
    <w:p>
      <w:pPr>
        <w:spacing w:line="360" w:lineRule="auto"/>
        <w:rPr>
          <w:rFonts w:hint="eastAsia" w:ascii="宋体" w:hAnsi="宋体"/>
          <w:sz w:val="24"/>
        </w:rPr>
      </w:pPr>
      <w:bookmarkStart w:id="2"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9"/>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b/>
          <w:bCs/>
          <w:sz w:val="44"/>
          <w:szCs w:val="44"/>
        </w:rPr>
      </w:pPr>
    </w:p>
    <w:bookmarkEnd w:id="2"/>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9"/>
        <w:tblW w:w="8568"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2700"/>
        <w:gridCol w:w="1785"/>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2700"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1785"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2700" w:type="dxa"/>
            <w:tcBorders>
              <w:right w:val="single" w:color="auto" w:sz="4" w:space="0"/>
            </w:tcBorders>
          </w:tcPr>
          <w:p>
            <w:pPr>
              <w:rPr>
                <w:rFonts w:hint="eastAsia" w:asciiTheme="minorEastAsia" w:hAnsiTheme="minorEastAsia" w:eastAsiaTheme="minorEastAsia" w:cstheme="minorEastAsia"/>
                <w:color w:val="000000"/>
                <w:sz w:val="24"/>
                <w:szCs w:val="24"/>
                <w:u w:val="single"/>
                <w:lang w:eastAsia="zh-CN"/>
              </w:rPr>
            </w:pPr>
            <w:r>
              <w:rPr>
                <w:rFonts w:hint="eastAsia" w:asciiTheme="minorEastAsia" w:hAnsiTheme="minorEastAsia" w:cstheme="minorEastAsia"/>
                <w:b/>
                <w:bCs/>
                <w:color w:val="FF0000"/>
                <w:sz w:val="36"/>
                <w:szCs w:val="36"/>
                <w:u w:val="none"/>
                <w:lang w:eastAsia="zh-CN"/>
              </w:rPr>
              <w:t>以案件进程确定</w:t>
            </w:r>
          </w:p>
        </w:tc>
        <w:tc>
          <w:tcPr>
            <w:tcW w:w="1785"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2700" w:type="dxa"/>
            <w:tcBorders>
              <w:right w:val="single" w:color="auto" w:sz="4" w:space="0"/>
            </w:tcBorders>
          </w:tcPr>
          <w:p>
            <w:pPr>
              <w:rPr>
                <w:rFonts w:asciiTheme="minorEastAsia" w:hAnsiTheme="minorEastAsia" w:cstheme="minorEastAsia"/>
                <w:color w:val="000000"/>
                <w:sz w:val="24"/>
                <w:szCs w:val="24"/>
              </w:rPr>
            </w:pPr>
          </w:p>
        </w:tc>
        <w:tc>
          <w:tcPr>
            <w:tcW w:w="1785"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2700" w:type="dxa"/>
            <w:tcBorders>
              <w:right w:val="single" w:color="auto" w:sz="4" w:space="0"/>
            </w:tcBorders>
          </w:tcPr>
          <w:p>
            <w:pPr>
              <w:rPr>
                <w:rFonts w:asciiTheme="minorEastAsia" w:hAnsiTheme="minorEastAsia" w:cstheme="minorEastAsia"/>
                <w:color w:val="000000"/>
                <w:sz w:val="24"/>
                <w:szCs w:val="24"/>
              </w:rPr>
            </w:pPr>
          </w:p>
        </w:tc>
        <w:tc>
          <w:tcPr>
            <w:tcW w:w="1785"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2"/>
        <w:spacing w:line="360" w:lineRule="auto"/>
        <w:jc w:val="left"/>
        <w:rPr>
          <w:rFonts w:hAnsi="宋体"/>
          <w:sz w:val="24"/>
        </w:rPr>
      </w:pPr>
    </w:p>
    <w:p>
      <w:pPr>
        <w:pStyle w:val="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2"/>
        <w:spacing w:line="360" w:lineRule="auto"/>
        <w:jc w:val="center"/>
        <w:rPr>
          <w:rFonts w:hAnsi="宋体"/>
          <w:bCs/>
          <w:sz w:val="24"/>
        </w:rPr>
      </w:pPr>
      <w:r>
        <w:rPr>
          <w:rFonts w:hint="eastAsia" w:hAnsi="宋体"/>
          <w:bCs/>
          <w:sz w:val="24"/>
        </w:rPr>
        <w:t>格式自拟</w:t>
      </w: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3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pStyle w:val="2"/>
        <w:rPr>
          <w:rFonts w:ascii="宋体" w:hAnsi="宋体"/>
          <w:b/>
          <w:sz w:val="32"/>
        </w:rPr>
      </w:pPr>
    </w:p>
    <w:p>
      <w:pPr>
        <w:pStyle w:val="2"/>
        <w:rPr>
          <w:rFonts w:ascii="宋体" w:hAnsi="宋体"/>
          <w:b/>
          <w:sz w:val="32"/>
        </w:rPr>
      </w:pPr>
    </w:p>
    <w:p>
      <w:pPr>
        <w:pStyle w:val="2"/>
        <w:rPr>
          <w:rFonts w:ascii="宋体" w:hAnsi="宋体"/>
          <w:b/>
          <w:sz w:val="32"/>
        </w:rPr>
      </w:pPr>
    </w:p>
    <w:p>
      <w:pPr>
        <w:pStyle w:val="2"/>
        <w:rPr>
          <w:rFonts w:ascii="宋体" w:hAnsi="宋体"/>
          <w:b/>
          <w:sz w:val="32"/>
        </w:rPr>
      </w:pPr>
    </w:p>
    <w:p>
      <w:pPr>
        <w:autoSpaceDE w:val="0"/>
        <w:autoSpaceDN w:val="0"/>
        <w:adjustRightInd w:val="0"/>
        <w:spacing w:line="360" w:lineRule="auto"/>
        <w:jc w:val="center"/>
        <w:rPr>
          <w:rFonts w:hint="eastAsia" w:ascii="宋体" w:hAnsi="宋体" w:eastAsia="宋体" w:cs="宋体"/>
          <w:b/>
          <w:bCs/>
          <w:color w:val="000000"/>
          <w:sz w:val="36"/>
          <w:szCs w:val="36"/>
          <w:lang w:val="zh-CN"/>
        </w:rPr>
      </w:pP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Style w:val="4"/>
        <w:numPr>
          <w:ilvl w:val="1"/>
          <w:numId w:val="0"/>
        </w:numPr>
        <w:jc w:val="left"/>
        <w:rPr>
          <w:rFonts w:ascii="宋体" w:hAnsi="宋体" w:eastAsia="宋体" w:cs="宋体"/>
          <w:b w:val="0"/>
          <w:bCs w:val="0"/>
          <w:color w:val="FF0000"/>
          <w:sz w:val="24"/>
          <w:szCs w:val="24"/>
          <w:lang w:val="zh-CN"/>
        </w:rPr>
      </w:pPr>
      <w:r>
        <w:rPr>
          <w:rFonts w:hint="eastAsia" w:ascii="宋体" w:hAnsi="宋体" w:eastAsia="宋体" w:cs="宋体"/>
          <w:color w:val="FF0000"/>
          <w:sz w:val="24"/>
          <w:szCs w:val="24"/>
          <w:lang w:val="zh-CN"/>
        </w:rPr>
        <w:t>3.若无偏离，请在技术规格偏离表内容中注明完全响应。</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bookmarkStart w:id="3" w:name="_GoBack"/>
      <w:bookmarkEnd w:id="3"/>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rPr>
        <w:t>五商务条款偏离表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9"/>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footerReference r:id="rId3" w:type="default"/>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47"/>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7"/>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7"/>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47"/>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32"/>
          <w:szCs w:val="32"/>
          <w:lang w:val="en-US" w:eastAsia="zh-CN" w:bidi="ar-SA"/>
        </w:rPr>
      </w:pPr>
      <w:r>
        <w:rPr>
          <w:rStyle w:val="21"/>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kern w:val="2"/>
          <w:sz w:val="22"/>
          <w:szCs w:val="22"/>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pStyle w:val="2"/>
        <w:spacing w:line="440" w:lineRule="exact"/>
        <w:ind w:firstLine="843" w:firstLineChars="300"/>
        <w:jc w:val="left"/>
        <w:rPr>
          <w:rFonts w:hint="default" w:hAnsi="宋体" w:eastAsia="宋体" w:cs="宋体"/>
          <w:b/>
          <w:bCs/>
          <w:color w:val="FF0000"/>
          <w:kern w:val="2"/>
          <w:sz w:val="28"/>
          <w:szCs w:val="28"/>
          <w:shd w:val="clear" w:color="auto" w:fill="FFFFFF"/>
          <w:lang w:val="en-US" w:eastAsia="zh-CN" w:bidi="ar"/>
        </w:rPr>
      </w:pPr>
      <w:r>
        <w:rPr>
          <w:rFonts w:hint="eastAsia" w:hAnsi="宋体" w:eastAsia="宋体" w:cs="宋体"/>
          <w:b/>
          <w:bCs/>
          <w:color w:val="FF0000"/>
          <w:kern w:val="2"/>
          <w:sz w:val="28"/>
          <w:szCs w:val="28"/>
          <w:shd w:val="clear" w:color="auto" w:fill="FFFFFF"/>
          <w:lang w:val="en-US" w:eastAsia="zh-CN" w:bidi="ar"/>
        </w:rPr>
        <w:t>(6)合法有效的司法鉴定资质；</w:t>
      </w:r>
    </w:p>
    <w:p>
      <w:pPr>
        <w:pStyle w:val="2"/>
        <w:rPr>
          <w:rFonts w:hint="eastAsia"/>
          <w:lang w:val="en-US" w:eastAsia="zh-CN"/>
        </w:rPr>
      </w:pP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8"/>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8"/>
        <w:spacing w:line="360" w:lineRule="auto"/>
        <w:jc w:val="center"/>
        <w:rPr>
          <w:rFonts w:ascii="宋体" w:hAnsi="宋体"/>
          <w:b/>
          <w:spacing w:val="6"/>
          <w:sz w:val="28"/>
          <w:szCs w:val="28"/>
        </w:rPr>
      </w:pP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8"/>
        <w:spacing w:line="360" w:lineRule="auto"/>
        <w:ind w:firstLine="504" w:firstLineChars="200"/>
        <w:rPr>
          <w:rFonts w:ascii="宋体" w:hAnsi="宋体"/>
          <w:color w:val="993300"/>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8"/>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061B5F46"/>
    <w:multiLevelType w:val="multilevel"/>
    <w:tmpl w:val="061B5F46"/>
    <w:lvl w:ilvl="0" w:tentative="0">
      <w:start w:val="1"/>
      <w:numFmt w:val="japaneseCounting"/>
      <w:lvlText w:val="%1、"/>
      <w:lvlJc w:val="left"/>
      <w:pPr>
        <w:ind w:left="1424" w:hanging="72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2">
    <w:nsid w:val="4F32E55B"/>
    <w:multiLevelType w:val="singleLevel"/>
    <w:tmpl w:val="4F32E55B"/>
    <w:lvl w:ilvl="0" w:tentative="0">
      <w:start w:val="4"/>
      <w:numFmt w:val="chineseCounting"/>
      <w:suff w:val="space"/>
      <w:lvlText w:val="第%1章"/>
      <w:lvlJc w:val="left"/>
      <w:rPr>
        <w:rFonts w:hint="eastAsia"/>
      </w:rPr>
    </w:lvl>
  </w:abstractNum>
  <w:abstractNum w:abstractNumId="3">
    <w:nsid w:val="593450E0"/>
    <w:multiLevelType w:val="singleLevel"/>
    <w:tmpl w:val="593450E0"/>
    <w:lvl w:ilvl="0" w:tentative="0">
      <w:start w:val="23"/>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abstractNum w:abstractNumId="5">
    <w:nsid w:val="799C1A4E"/>
    <w:multiLevelType w:val="multilevel"/>
    <w:tmpl w:val="799C1A4E"/>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4A5A43"/>
    <w:rsid w:val="00721607"/>
    <w:rsid w:val="007239D0"/>
    <w:rsid w:val="008E1F31"/>
    <w:rsid w:val="01370058"/>
    <w:rsid w:val="016E1924"/>
    <w:rsid w:val="01BD2F7F"/>
    <w:rsid w:val="030B10E2"/>
    <w:rsid w:val="03472C7B"/>
    <w:rsid w:val="039C7140"/>
    <w:rsid w:val="03E37908"/>
    <w:rsid w:val="04265F4D"/>
    <w:rsid w:val="04BA0C50"/>
    <w:rsid w:val="053F79C6"/>
    <w:rsid w:val="05BA5170"/>
    <w:rsid w:val="06186DDA"/>
    <w:rsid w:val="06237958"/>
    <w:rsid w:val="068D6720"/>
    <w:rsid w:val="06D53274"/>
    <w:rsid w:val="06DF4E1E"/>
    <w:rsid w:val="06F13466"/>
    <w:rsid w:val="073C66D3"/>
    <w:rsid w:val="07AE1904"/>
    <w:rsid w:val="07C56878"/>
    <w:rsid w:val="081362D2"/>
    <w:rsid w:val="08B01E55"/>
    <w:rsid w:val="0A4C7A6E"/>
    <w:rsid w:val="0AE161E4"/>
    <w:rsid w:val="0B26648F"/>
    <w:rsid w:val="0BF91D86"/>
    <w:rsid w:val="0C8C1C48"/>
    <w:rsid w:val="0CA816AE"/>
    <w:rsid w:val="0CAD57D4"/>
    <w:rsid w:val="0D8E0546"/>
    <w:rsid w:val="0D964419"/>
    <w:rsid w:val="0DB12A42"/>
    <w:rsid w:val="0DB96612"/>
    <w:rsid w:val="0DEE3FDF"/>
    <w:rsid w:val="0E2C6833"/>
    <w:rsid w:val="107E155B"/>
    <w:rsid w:val="108841A1"/>
    <w:rsid w:val="10DA5AFE"/>
    <w:rsid w:val="127F2B23"/>
    <w:rsid w:val="12C65F7C"/>
    <w:rsid w:val="12C76565"/>
    <w:rsid w:val="13DF5F22"/>
    <w:rsid w:val="13E85FEA"/>
    <w:rsid w:val="142223DC"/>
    <w:rsid w:val="145C5ADE"/>
    <w:rsid w:val="14945C55"/>
    <w:rsid w:val="14A93333"/>
    <w:rsid w:val="15483C31"/>
    <w:rsid w:val="155C7F52"/>
    <w:rsid w:val="16781199"/>
    <w:rsid w:val="167F6486"/>
    <w:rsid w:val="16A7676D"/>
    <w:rsid w:val="16B215C7"/>
    <w:rsid w:val="17637FC7"/>
    <w:rsid w:val="19E8184D"/>
    <w:rsid w:val="1A6D0D59"/>
    <w:rsid w:val="1A6F5706"/>
    <w:rsid w:val="1B62217A"/>
    <w:rsid w:val="1BFB3FAF"/>
    <w:rsid w:val="1C120FD3"/>
    <w:rsid w:val="1C767556"/>
    <w:rsid w:val="1C9D20D0"/>
    <w:rsid w:val="1D0A3DE6"/>
    <w:rsid w:val="1D6D709B"/>
    <w:rsid w:val="1DCF1712"/>
    <w:rsid w:val="1E026D60"/>
    <w:rsid w:val="1F34132B"/>
    <w:rsid w:val="1F595F0F"/>
    <w:rsid w:val="21A85808"/>
    <w:rsid w:val="21B64C5D"/>
    <w:rsid w:val="21CD20FD"/>
    <w:rsid w:val="22033BF2"/>
    <w:rsid w:val="22110F2D"/>
    <w:rsid w:val="223053F2"/>
    <w:rsid w:val="223111BA"/>
    <w:rsid w:val="22B45077"/>
    <w:rsid w:val="22BC6D42"/>
    <w:rsid w:val="23247D0E"/>
    <w:rsid w:val="234036C3"/>
    <w:rsid w:val="235F124E"/>
    <w:rsid w:val="235F1FFC"/>
    <w:rsid w:val="23B3245C"/>
    <w:rsid w:val="23D66CB9"/>
    <w:rsid w:val="24841291"/>
    <w:rsid w:val="249E22F6"/>
    <w:rsid w:val="24E04502"/>
    <w:rsid w:val="24FF02C4"/>
    <w:rsid w:val="25B657A5"/>
    <w:rsid w:val="25F96402"/>
    <w:rsid w:val="260B72A8"/>
    <w:rsid w:val="26214A16"/>
    <w:rsid w:val="267415A3"/>
    <w:rsid w:val="26B579AA"/>
    <w:rsid w:val="271262A8"/>
    <w:rsid w:val="2759223E"/>
    <w:rsid w:val="27F73757"/>
    <w:rsid w:val="28015113"/>
    <w:rsid w:val="281828B6"/>
    <w:rsid w:val="28BD51CB"/>
    <w:rsid w:val="292204A3"/>
    <w:rsid w:val="29794772"/>
    <w:rsid w:val="2A524406"/>
    <w:rsid w:val="2AAB6C94"/>
    <w:rsid w:val="2AB64BB2"/>
    <w:rsid w:val="2AE92C3F"/>
    <w:rsid w:val="2B8F1234"/>
    <w:rsid w:val="2C0B3AF9"/>
    <w:rsid w:val="2C1A3B03"/>
    <w:rsid w:val="2C95235A"/>
    <w:rsid w:val="2D243674"/>
    <w:rsid w:val="2D9A7D90"/>
    <w:rsid w:val="2DC531F9"/>
    <w:rsid w:val="2DFC2088"/>
    <w:rsid w:val="2F330861"/>
    <w:rsid w:val="2F512B3C"/>
    <w:rsid w:val="2FA52290"/>
    <w:rsid w:val="300F4CAE"/>
    <w:rsid w:val="301B6820"/>
    <w:rsid w:val="320E3EED"/>
    <w:rsid w:val="32431D01"/>
    <w:rsid w:val="32882CCA"/>
    <w:rsid w:val="33057FD2"/>
    <w:rsid w:val="33AD6A1A"/>
    <w:rsid w:val="33D85A6E"/>
    <w:rsid w:val="34A455FE"/>
    <w:rsid w:val="34B123D2"/>
    <w:rsid w:val="34F024DD"/>
    <w:rsid w:val="3505548C"/>
    <w:rsid w:val="352208E1"/>
    <w:rsid w:val="35F96296"/>
    <w:rsid w:val="360F1B43"/>
    <w:rsid w:val="36752691"/>
    <w:rsid w:val="3710131A"/>
    <w:rsid w:val="379F036D"/>
    <w:rsid w:val="38966207"/>
    <w:rsid w:val="38CD0C5B"/>
    <w:rsid w:val="38F86F78"/>
    <w:rsid w:val="395813D7"/>
    <w:rsid w:val="3A031792"/>
    <w:rsid w:val="3A0B7784"/>
    <w:rsid w:val="3A3B5FE2"/>
    <w:rsid w:val="3A800B2A"/>
    <w:rsid w:val="3AD95B79"/>
    <w:rsid w:val="3AF84CD2"/>
    <w:rsid w:val="3B011B2F"/>
    <w:rsid w:val="3B836400"/>
    <w:rsid w:val="3B9F2D9B"/>
    <w:rsid w:val="3C367BE0"/>
    <w:rsid w:val="3D911101"/>
    <w:rsid w:val="3DEA2D89"/>
    <w:rsid w:val="3DF96F47"/>
    <w:rsid w:val="3E572726"/>
    <w:rsid w:val="3E820DEB"/>
    <w:rsid w:val="3EA668B7"/>
    <w:rsid w:val="3EB164F7"/>
    <w:rsid w:val="3EF62D8C"/>
    <w:rsid w:val="3F3707D5"/>
    <w:rsid w:val="3F640960"/>
    <w:rsid w:val="3FC46C51"/>
    <w:rsid w:val="400544E9"/>
    <w:rsid w:val="40467725"/>
    <w:rsid w:val="406948BC"/>
    <w:rsid w:val="40D506D3"/>
    <w:rsid w:val="417529CA"/>
    <w:rsid w:val="41DC4761"/>
    <w:rsid w:val="427329C9"/>
    <w:rsid w:val="42837C4F"/>
    <w:rsid w:val="42CE5F42"/>
    <w:rsid w:val="42F13F09"/>
    <w:rsid w:val="43201D59"/>
    <w:rsid w:val="43526100"/>
    <w:rsid w:val="439B0E33"/>
    <w:rsid w:val="441113EA"/>
    <w:rsid w:val="441865F4"/>
    <w:rsid w:val="44A56369"/>
    <w:rsid w:val="44BB715B"/>
    <w:rsid w:val="45DB6F1E"/>
    <w:rsid w:val="461923FE"/>
    <w:rsid w:val="462A19D5"/>
    <w:rsid w:val="464A406F"/>
    <w:rsid w:val="470622D8"/>
    <w:rsid w:val="47576231"/>
    <w:rsid w:val="47C16A3D"/>
    <w:rsid w:val="485876AC"/>
    <w:rsid w:val="488D2701"/>
    <w:rsid w:val="4896454D"/>
    <w:rsid w:val="48DB4BFD"/>
    <w:rsid w:val="4AA21396"/>
    <w:rsid w:val="4B146ED4"/>
    <w:rsid w:val="4B572829"/>
    <w:rsid w:val="4C0F3B0B"/>
    <w:rsid w:val="4C1E0EE7"/>
    <w:rsid w:val="4C57092C"/>
    <w:rsid w:val="4CB03DF2"/>
    <w:rsid w:val="4D284B33"/>
    <w:rsid w:val="4E3E0E99"/>
    <w:rsid w:val="4E722AF7"/>
    <w:rsid w:val="4E955D92"/>
    <w:rsid w:val="4EAE04CE"/>
    <w:rsid w:val="4F0E0B14"/>
    <w:rsid w:val="4F333070"/>
    <w:rsid w:val="4F7960DA"/>
    <w:rsid w:val="4FD473DE"/>
    <w:rsid w:val="4FE20CB3"/>
    <w:rsid w:val="4FEB2DAC"/>
    <w:rsid w:val="50063BF0"/>
    <w:rsid w:val="501B75DB"/>
    <w:rsid w:val="50285164"/>
    <w:rsid w:val="506E538B"/>
    <w:rsid w:val="50921D59"/>
    <w:rsid w:val="51755602"/>
    <w:rsid w:val="51824127"/>
    <w:rsid w:val="52471BA9"/>
    <w:rsid w:val="52574E27"/>
    <w:rsid w:val="52C96555"/>
    <w:rsid w:val="53162274"/>
    <w:rsid w:val="538B41EE"/>
    <w:rsid w:val="53B93D8B"/>
    <w:rsid w:val="53BA1105"/>
    <w:rsid w:val="54773F77"/>
    <w:rsid w:val="549F6D76"/>
    <w:rsid w:val="556245B2"/>
    <w:rsid w:val="55A3246E"/>
    <w:rsid w:val="55C21614"/>
    <w:rsid w:val="56453E17"/>
    <w:rsid w:val="5652542E"/>
    <w:rsid w:val="567605AD"/>
    <w:rsid w:val="570D63C0"/>
    <w:rsid w:val="579E2774"/>
    <w:rsid w:val="581D5988"/>
    <w:rsid w:val="58BB0843"/>
    <w:rsid w:val="58C72908"/>
    <w:rsid w:val="58DC7F1A"/>
    <w:rsid w:val="58DD794A"/>
    <w:rsid w:val="58E81D3E"/>
    <w:rsid w:val="59287934"/>
    <w:rsid w:val="5A5C12D3"/>
    <w:rsid w:val="5AA1013B"/>
    <w:rsid w:val="5AC9608B"/>
    <w:rsid w:val="5ADF296C"/>
    <w:rsid w:val="5AF26EAB"/>
    <w:rsid w:val="5B716076"/>
    <w:rsid w:val="5BC94413"/>
    <w:rsid w:val="5C9275F7"/>
    <w:rsid w:val="5D02606E"/>
    <w:rsid w:val="5DC75E66"/>
    <w:rsid w:val="5E456CAE"/>
    <w:rsid w:val="5EE20C2B"/>
    <w:rsid w:val="5F332C47"/>
    <w:rsid w:val="601A17FF"/>
    <w:rsid w:val="60305C73"/>
    <w:rsid w:val="60BD7B9C"/>
    <w:rsid w:val="60C27580"/>
    <w:rsid w:val="62926406"/>
    <w:rsid w:val="62A66298"/>
    <w:rsid w:val="62E105E3"/>
    <w:rsid w:val="634B27CE"/>
    <w:rsid w:val="63E0063F"/>
    <w:rsid w:val="63FF047E"/>
    <w:rsid w:val="64387C39"/>
    <w:rsid w:val="64A21E48"/>
    <w:rsid w:val="64A830EE"/>
    <w:rsid w:val="64C81DFB"/>
    <w:rsid w:val="65837101"/>
    <w:rsid w:val="65882BFB"/>
    <w:rsid w:val="6596271A"/>
    <w:rsid w:val="65BF6566"/>
    <w:rsid w:val="66AA484F"/>
    <w:rsid w:val="670A3D62"/>
    <w:rsid w:val="677D2B2E"/>
    <w:rsid w:val="677F2732"/>
    <w:rsid w:val="67F03A97"/>
    <w:rsid w:val="693C1668"/>
    <w:rsid w:val="69C11B41"/>
    <w:rsid w:val="69C764A2"/>
    <w:rsid w:val="69CD61A0"/>
    <w:rsid w:val="6A513444"/>
    <w:rsid w:val="6C073A43"/>
    <w:rsid w:val="6CAA48C4"/>
    <w:rsid w:val="6CEC34E8"/>
    <w:rsid w:val="6E064B16"/>
    <w:rsid w:val="6E103121"/>
    <w:rsid w:val="6E164193"/>
    <w:rsid w:val="6E9A5852"/>
    <w:rsid w:val="6EC7127D"/>
    <w:rsid w:val="6EF203D2"/>
    <w:rsid w:val="6FC92BBC"/>
    <w:rsid w:val="6FED26E2"/>
    <w:rsid w:val="70FF42DF"/>
    <w:rsid w:val="7111551A"/>
    <w:rsid w:val="71162D06"/>
    <w:rsid w:val="729560FF"/>
    <w:rsid w:val="72BD7072"/>
    <w:rsid w:val="72D82C08"/>
    <w:rsid w:val="72F142AA"/>
    <w:rsid w:val="73AA72FF"/>
    <w:rsid w:val="73B10BD7"/>
    <w:rsid w:val="73D83E71"/>
    <w:rsid w:val="73E14604"/>
    <w:rsid w:val="749B6D7F"/>
    <w:rsid w:val="756B2E5F"/>
    <w:rsid w:val="76AC1673"/>
    <w:rsid w:val="76C504FC"/>
    <w:rsid w:val="7703700D"/>
    <w:rsid w:val="772D77E1"/>
    <w:rsid w:val="77454752"/>
    <w:rsid w:val="7775400C"/>
    <w:rsid w:val="779375FD"/>
    <w:rsid w:val="78F57830"/>
    <w:rsid w:val="79E56670"/>
    <w:rsid w:val="7A142FB2"/>
    <w:rsid w:val="7B5602A8"/>
    <w:rsid w:val="7B583E7B"/>
    <w:rsid w:val="7B7576CF"/>
    <w:rsid w:val="7BB64652"/>
    <w:rsid w:val="7C4E04D0"/>
    <w:rsid w:val="7C593239"/>
    <w:rsid w:val="7C5A58D0"/>
    <w:rsid w:val="7D4E37FF"/>
    <w:rsid w:val="7D610F07"/>
    <w:rsid w:val="7DD31031"/>
    <w:rsid w:val="7E14607B"/>
    <w:rsid w:val="7E4329DA"/>
    <w:rsid w:val="7EBF2607"/>
    <w:rsid w:val="7EE11A05"/>
    <w:rsid w:val="7F7446F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link w:val="22"/>
    <w:semiHidden/>
    <w:qFormat/>
    <w:uiPriority w:val="0"/>
    <w:rPr>
      <w:rFonts w:ascii="Times New Roman" w:hAnsi="Times New Roman"/>
      <w:szCs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spacing w:line="380" w:lineRule="exact"/>
      <w:ind w:firstLine="480"/>
    </w:pPr>
    <w:rPr>
      <w:rFonts w:eastAsia="方正书宋简体"/>
      <w:kern w:val="0"/>
      <w:sz w:val="24"/>
      <w:szCs w:val="20"/>
    </w:rPr>
  </w:style>
  <w:style w:type="paragraph" w:styleId="11">
    <w:name w:val="envelope return"/>
    <w:basedOn w:val="1"/>
    <w:qFormat/>
    <w:uiPriority w:val="0"/>
    <w:pPr>
      <w:snapToGrid w:val="0"/>
    </w:pPr>
    <w:rPr>
      <w:rFonts w:ascii="Arial" w:hAnsi="Arial"/>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2"/>
    <w:basedOn w:val="10"/>
    <w:qFormat/>
    <w:uiPriority w:val="0"/>
    <w:pPr>
      <w:tabs>
        <w:tab w:val="left" w:pos="5580"/>
      </w:tabs>
      <w:spacing w:before="0" w:beforeLines="0" w:after="120" w:afterLines="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Char Char"/>
    <w:basedOn w:val="1"/>
    <w:link w:val="21"/>
    <w:qFormat/>
    <w:uiPriority w:val="0"/>
    <w:rPr>
      <w:rFonts w:ascii="Times New Roman" w:hAnsi="Times New Roman"/>
      <w:szCs w:val="24"/>
    </w:rPr>
  </w:style>
  <w:style w:type="character" w:styleId="23">
    <w:name w:val="Strong"/>
    <w:basedOn w:val="21"/>
    <w:qFormat/>
    <w:uiPriority w:val="22"/>
    <w:rPr>
      <w:b/>
      <w:bCs/>
    </w:rPr>
  </w:style>
  <w:style w:type="character" w:styleId="24">
    <w:name w:val="page number"/>
    <w:basedOn w:val="21"/>
    <w:qFormat/>
    <w:uiPriority w:val="0"/>
  </w:style>
  <w:style w:type="character" w:styleId="25">
    <w:name w:val="FollowedHyperlink"/>
    <w:basedOn w:val="21"/>
    <w:qFormat/>
    <w:uiPriority w:val="0"/>
    <w:rPr>
      <w:color w:val="333333"/>
      <w:u w:val="none"/>
    </w:rPr>
  </w:style>
  <w:style w:type="character" w:styleId="26">
    <w:name w:val="Emphasis"/>
    <w:basedOn w:val="21"/>
    <w:qFormat/>
    <w:uiPriority w:val="0"/>
  </w:style>
  <w:style w:type="character" w:styleId="27">
    <w:name w:val="HTML Definition"/>
    <w:basedOn w:val="21"/>
    <w:qFormat/>
    <w:uiPriority w:val="0"/>
    <w:rPr>
      <w:i/>
    </w:rPr>
  </w:style>
  <w:style w:type="character" w:styleId="28">
    <w:name w:val="HTML Acronym"/>
    <w:basedOn w:val="21"/>
    <w:qFormat/>
    <w:uiPriority w:val="0"/>
  </w:style>
  <w:style w:type="character" w:styleId="29">
    <w:name w:val="HTML Variable"/>
    <w:basedOn w:val="21"/>
    <w:qFormat/>
    <w:uiPriority w:val="0"/>
    <w:rPr>
      <w:i/>
    </w:rPr>
  </w:style>
  <w:style w:type="character" w:styleId="30">
    <w:name w:val="Hyperlink"/>
    <w:qFormat/>
    <w:uiPriority w:val="0"/>
    <w:rPr>
      <w:color w:val="0000FF"/>
      <w:u w:val="single"/>
    </w:rPr>
  </w:style>
  <w:style w:type="character" w:styleId="31">
    <w:name w:val="HTML Code"/>
    <w:basedOn w:val="21"/>
    <w:qFormat/>
    <w:uiPriority w:val="0"/>
    <w:rPr>
      <w:rFonts w:ascii="Courier New" w:hAnsi="Courier New"/>
      <w:sz w:val="20"/>
    </w:rPr>
  </w:style>
  <w:style w:type="character" w:styleId="32">
    <w:name w:val="annotation reference"/>
    <w:basedOn w:val="21"/>
    <w:qFormat/>
    <w:uiPriority w:val="0"/>
    <w:rPr>
      <w:sz w:val="21"/>
      <w:szCs w:val="21"/>
    </w:rPr>
  </w:style>
  <w:style w:type="character" w:styleId="33">
    <w:name w:val="HTML Cite"/>
    <w:basedOn w:val="21"/>
    <w:qFormat/>
    <w:uiPriority w:val="0"/>
    <w:rPr>
      <w:i/>
      <w:color w:val="BB4046"/>
      <w:u w:val="single"/>
    </w:rPr>
  </w:style>
  <w:style w:type="paragraph" w:customStyle="1" w:styleId="34">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6">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37">
    <w:name w:val=" Char Char Char Char Char Char Char"/>
    <w:basedOn w:val="1"/>
    <w:qFormat/>
    <w:uiPriority w:val="0"/>
    <w:rPr>
      <w:rFonts w:ascii="Times New Roman" w:hAnsi="Times New Roman"/>
      <w:szCs w:val="24"/>
    </w:rPr>
  </w:style>
  <w:style w:type="paragraph" w:customStyle="1" w:styleId="3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9">
    <w:name w:val="样式3"/>
    <w:basedOn w:val="2"/>
    <w:qFormat/>
    <w:uiPriority w:val="0"/>
    <w:pPr>
      <w:spacing w:line="0" w:lineRule="atLeast"/>
      <w:outlineLvl w:val="0"/>
    </w:pPr>
    <w:rPr>
      <w:sz w:val="28"/>
    </w:rPr>
  </w:style>
  <w:style w:type="paragraph" w:customStyle="1" w:styleId="40">
    <w:name w:val="p0"/>
    <w:basedOn w:val="1"/>
    <w:qFormat/>
    <w:uiPriority w:val="0"/>
    <w:pPr>
      <w:widowControl/>
    </w:pPr>
    <w:rPr>
      <w:kern w:val="0"/>
      <w:szCs w:val="21"/>
    </w:rPr>
  </w:style>
  <w:style w:type="paragraph" w:customStyle="1" w:styleId="41">
    <w:name w:val="列出段落1"/>
    <w:basedOn w:val="1"/>
    <w:qFormat/>
    <w:uiPriority w:val="34"/>
    <w:pPr>
      <w:ind w:firstLine="420" w:firstLineChars="200"/>
    </w:pPr>
  </w:style>
  <w:style w:type="character" w:customStyle="1" w:styleId="42">
    <w:name w:val="font01"/>
    <w:basedOn w:val="21"/>
    <w:qFormat/>
    <w:uiPriority w:val="0"/>
    <w:rPr>
      <w:rFonts w:hint="eastAsia" w:ascii="宋体" w:hAnsi="宋体" w:eastAsia="宋体" w:cs="宋体"/>
      <w:color w:val="000000"/>
      <w:sz w:val="20"/>
      <w:szCs w:val="20"/>
      <w:u w:val="none"/>
    </w:rPr>
  </w:style>
  <w:style w:type="character" w:customStyle="1" w:styleId="43">
    <w:name w:val="font21"/>
    <w:basedOn w:val="21"/>
    <w:qFormat/>
    <w:uiPriority w:val="0"/>
    <w:rPr>
      <w:rFonts w:ascii="宋体" w:hAnsi="宋体" w:eastAsia="宋体" w:cs="宋体"/>
      <w:color w:val="000000"/>
      <w:sz w:val="20"/>
      <w:szCs w:val="20"/>
      <w:u w:val="none"/>
    </w:rPr>
  </w:style>
  <w:style w:type="paragraph" w:styleId="44">
    <w:name w:val="List Paragraph"/>
    <w:basedOn w:val="1"/>
    <w:qFormat/>
    <w:uiPriority w:val="34"/>
    <w:pPr>
      <w:ind w:firstLine="420" w:firstLineChars="200"/>
    </w:pPr>
    <w:rPr>
      <w:rFonts w:ascii="Calibri" w:hAnsi="Calibri"/>
      <w:szCs w:val="22"/>
    </w:rPr>
  </w:style>
  <w:style w:type="character" w:customStyle="1" w:styleId="45">
    <w:name w:val="font11"/>
    <w:basedOn w:val="21"/>
    <w:qFormat/>
    <w:uiPriority w:val="0"/>
    <w:rPr>
      <w:rFonts w:hint="eastAsia" w:ascii="宋体" w:hAnsi="宋体" w:eastAsia="宋体" w:cs="宋体"/>
      <w:color w:val="000000"/>
      <w:sz w:val="20"/>
      <w:szCs w:val="20"/>
      <w:u w:val="none"/>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22"/>
    <w:qFormat/>
    <w:uiPriority w:val="0"/>
    <w:rPr>
      <w:rFonts w:ascii="Times New Roman" w:hAnsi="Times New Roman" w:eastAsia="宋体" w:cs="Times New Roman"/>
      <w:sz w:val="21"/>
      <w:lang w:val="en-US" w:eastAsia="zh-CN" w:bidi="ar-SA"/>
    </w:rPr>
  </w:style>
  <w:style w:type="character" w:customStyle="1" w:styleId="49">
    <w:name w:val="font51"/>
    <w:basedOn w:val="21"/>
    <w:qFormat/>
    <w:uiPriority w:val="0"/>
    <w:rPr>
      <w:rFonts w:hint="eastAsia" w:ascii="宋体" w:hAnsi="宋体" w:eastAsia="宋体" w:cs="宋体"/>
      <w:color w:val="000000"/>
      <w:sz w:val="24"/>
      <w:szCs w:val="24"/>
      <w:u w:val="none"/>
    </w:rPr>
  </w:style>
  <w:style w:type="character" w:customStyle="1" w:styleId="50">
    <w:name w:val="font41"/>
    <w:basedOn w:val="21"/>
    <w:qFormat/>
    <w:uiPriority w:val="0"/>
    <w:rPr>
      <w:rFonts w:hint="eastAsia" w:ascii="宋体" w:hAnsi="宋体" w:eastAsia="宋体" w:cs="宋体"/>
      <w:color w:val="000000"/>
      <w:sz w:val="24"/>
      <w:szCs w:val="24"/>
      <w:u w:val="single"/>
    </w:rPr>
  </w:style>
  <w:style w:type="character" w:customStyle="1" w:styleId="51">
    <w:name w:val="font112"/>
    <w:basedOn w:val="21"/>
    <w:qFormat/>
    <w:uiPriority w:val="0"/>
    <w:rPr>
      <w:rFonts w:ascii="Arial" w:hAnsi="Arial" w:cs="Arial"/>
      <w:color w:val="000000"/>
      <w:sz w:val="22"/>
      <w:szCs w:val="22"/>
      <w:u w:val="none"/>
    </w:rPr>
  </w:style>
  <w:style w:type="paragraph" w:customStyle="1" w:styleId="52">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53">
    <w:name w:val="font101"/>
    <w:basedOn w:val="21"/>
    <w:qFormat/>
    <w:uiPriority w:val="0"/>
    <w:rPr>
      <w:rFonts w:hint="eastAsia" w:ascii="宋体" w:hAnsi="宋体" w:eastAsia="宋体" w:cs="宋体"/>
      <w:color w:val="000000"/>
      <w:sz w:val="20"/>
      <w:szCs w:val="20"/>
      <w:u w:val="none"/>
    </w:rPr>
  </w:style>
  <w:style w:type="character" w:customStyle="1" w:styleId="54">
    <w:name w:val="font161"/>
    <w:basedOn w:val="21"/>
    <w:qFormat/>
    <w:uiPriority w:val="0"/>
    <w:rPr>
      <w:rFonts w:hint="eastAsia" w:ascii="微软雅黑" w:hAnsi="微软雅黑" w:eastAsia="微软雅黑" w:cs="微软雅黑"/>
      <w:color w:val="000000"/>
      <w:sz w:val="22"/>
      <w:szCs w:val="22"/>
      <w:u w:val="none"/>
    </w:rPr>
  </w:style>
  <w:style w:type="character" w:customStyle="1" w:styleId="55">
    <w:name w:val="font81"/>
    <w:basedOn w:val="21"/>
    <w:qFormat/>
    <w:uiPriority w:val="0"/>
    <w:rPr>
      <w:rFonts w:hint="eastAsia" w:ascii="微软雅黑" w:hAnsi="微软雅黑" w:eastAsia="微软雅黑" w:cs="微软雅黑"/>
      <w:b/>
      <w:color w:val="000000"/>
      <w:sz w:val="22"/>
      <w:szCs w:val="22"/>
      <w:u w:val="none"/>
    </w:rPr>
  </w:style>
  <w:style w:type="character" w:customStyle="1" w:styleId="56">
    <w:name w:val="apple-style-span"/>
    <w:basedOn w:val="21"/>
    <w:qFormat/>
    <w:uiPriority w:val="0"/>
  </w:style>
  <w:style w:type="character" w:customStyle="1" w:styleId="57">
    <w:name w:val="sq"/>
    <w:basedOn w:val="21"/>
    <w:qFormat/>
    <w:uiPriority w:val="0"/>
  </w:style>
  <w:style w:type="character" w:customStyle="1" w:styleId="58">
    <w:name w:val="quote"/>
    <w:basedOn w:val="21"/>
    <w:qFormat/>
    <w:uiPriority w:val="0"/>
    <w:rPr>
      <w:color w:val="000000"/>
      <w:bdr w:val="dashed" w:color="BFDFFF" w:sz="6" w:space="0"/>
      <w:shd w:val="clear" w:fill="F5FBFF"/>
    </w:rPr>
  </w:style>
  <w:style w:type="character" w:customStyle="1" w:styleId="59">
    <w:name w:val="font31"/>
    <w:basedOn w:val="21"/>
    <w:qFormat/>
    <w:uiPriority w:val="0"/>
    <w:rPr>
      <w:rFonts w:hint="eastAsia" w:ascii="宋体" w:hAnsi="宋体" w:eastAsia="宋体" w:cs="宋体"/>
      <w:color w:val="000000"/>
      <w:sz w:val="28"/>
      <w:szCs w:val="28"/>
      <w:u w:val="none"/>
    </w:rPr>
  </w:style>
  <w:style w:type="character" w:customStyle="1" w:styleId="60">
    <w:name w:val="font9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43298</Words>
  <Characters>52365</Characters>
  <Lines>0</Lines>
  <Paragraphs>0</Paragraphs>
  <TotalTime>3</TotalTime>
  <ScaleCrop>false</ScaleCrop>
  <LinksUpToDate>false</LinksUpToDate>
  <CharactersWithSpaces>55051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2020-01-03T03:11:06Z</cp:lastPrinted>
  <dcterms:modified xsi:type="dcterms:W3CDTF">2020-01-03T03:20:54Z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