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hint="eastAsia" w:ascii="黑体" w:hAnsi="宋体" w:eastAsia="黑体"/>
          <w:b/>
          <w:color w:val="000000"/>
          <w:spacing w:val="-4"/>
          <w:sz w:val="44"/>
          <w:szCs w:val="44"/>
        </w:rPr>
      </w:pPr>
    </w:p>
    <w:p>
      <w:pPr>
        <w:pStyle w:val="10"/>
        <w:spacing w:line="700" w:lineRule="exact"/>
        <w:jc w:val="both"/>
        <w:rPr>
          <w:rFonts w:hint="eastAsia" w:ascii="黑体" w:hAnsi="宋体" w:eastAsia="黑体"/>
          <w:b/>
          <w:color w:val="000000"/>
          <w:spacing w:val="-4"/>
          <w:sz w:val="44"/>
          <w:szCs w:val="44"/>
        </w:rPr>
      </w:pPr>
    </w:p>
    <w:p>
      <w:pPr>
        <w:pStyle w:val="10"/>
        <w:spacing w:line="700" w:lineRule="exact"/>
        <w:jc w:val="both"/>
        <w:rPr>
          <w:rFonts w:hint="eastAsia" w:ascii="黑体" w:hAnsi="宋体" w:eastAsia="黑体"/>
          <w:b/>
          <w:color w:val="000000"/>
          <w:spacing w:val="-4"/>
          <w:sz w:val="44"/>
          <w:szCs w:val="44"/>
          <w:lang w:val="en-US" w:eastAsia="zh-CN"/>
        </w:rPr>
      </w:pP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10"/>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360" w:lineRule="auto"/>
        <w:ind w:firstLine="1265" w:firstLineChars="450"/>
        <w:rPr>
          <w:rFonts w:hint="eastAsia" w:asciiTheme="minorEastAsia" w:hAnsiTheme="minorEastAsia" w:eastAsiaTheme="minorEastAsia" w:cstheme="minorEastAsia"/>
          <w:b/>
          <w:color w:val="000000"/>
          <w:sz w:val="28"/>
          <w:szCs w:val="28"/>
        </w:rPr>
      </w:pPr>
    </w:p>
    <w:p>
      <w:pPr>
        <w:pStyle w:val="1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560" w:lineRule="exact"/>
        <w:ind w:left="2243" w:leftChars="399"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eastAsia="zh-CN"/>
        </w:rPr>
        <w:t>招标项目：铜仁市公安局碧江分局识别服采购</w:t>
      </w:r>
    </w:p>
    <w:p>
      <w:pPr>
        <w:pStyle w:val="10"/>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w:t>
      </w:r>
      <w:r>
        <w:rPr>
          <w:rFonts w:hint="eastAsia" w:asciiTheme="minorEastAsia" w:hAnsiTheme="minorEastAsia" w:cstheme="minorEastAsia"/>
          <w:color w:val="000000"/>
          <w:sz w:val="28"/>
          <w:szCs w:val="28"/>
          <w:lang w:val="en-US" w:eastAsia="zh-CN"/>
        </w:rPr>
        <w:t>20</w:t>
      </w:r>
      <w:r>
        <w:rPr>
          <w:rFonts w:hint="eastAsia" w:asciiTheme="minorEastAsia" w:hAnsiTheme="minorEastAsia" w:cstheme="minorEastAsia"/>
          <w:color w:val="000000"/>
          <w:sz w:val="28"/>
          <w:szCs w:val="28"/>
          <w:lang w:eastAsia="zh-CN"/>
        </w:rPr>
        <w:t>-</w:t>
      </w:r>
      <w:r>
        <w:rPr>
          <w:rFonts w:hint="eastAsia" w:asciiTheme="minorEastAsia" w:hAnsiTheme="minorEastAsia" w:cstheme="minorEastAsia"/>
          <w:color w:val="000000"/>
          <w:sz w:val="28"/>
          <w:szCs w:val="28"/>
          <w:lang w:val="en-US" w:eastAsia="zh-CN"/>
        </w:rPr>
        <w:t>032</w:t>
      </w:r>
    </w:p>
    <w:p>
      <w:pPr>
        <w:pStyle w:val="10"/>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0"/>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项目类别：</w:t>
      </w:r>
      <w:r>
        <w:rPr>
          <w:rFonts w:hint="eastAsia" w:asciiTheme="minorEastAsia" w:hAnsiTheme="minorEastAsia" w:eastAsiaTheme="minorEastAsia" w:cstheme="minorEastAsia"/>
          <w:b/>
          <w:color w:val="000000"/>
          <w:sz w:val="28"/>
          <w:szCs w:val="28"/>
          <w:lang w:eastAsia="zh-CN"/>
        </w:rPr>
        <w:t>货物</w:t>
      </w:r>
      <w:r>
        <w:rPr>
          <w:rFonts w:hint="eastAsia" w:asciiTheme="minorEastAsia" w:hAnsiTheme="minorEastAsia" w:eastAsiaTheme="minorEastAsia" w:cstheme="minorEastAsia"/>
          <w:b/>
          <w:color w:val="000000"/>
          <w:sz w:val="28"/>
          <w:szCs w:val="28"/>
        </w:rPr>
        <w:t>类</w:t>
      </w:r>
    </w:p>
    <w:p>
      <w:pPr>
        <w:pStyle w:val="10"/>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10"/>
        <w:spacing w:line="360" w:lineRule="auto"/>
        <w:jc w:val="left"/>
        <w:rPr>
          <w:rFonts w:hint="eastAsia" w:hAnsi="宋体"/>
          <w:b/>
          <w:bCs/>
          <w:sz w:val="30"/>
          <w:szCs w:val="30"/>
          <w:lang w:eastAsia="zh-CN"/>
        </w:rPr>
      </w:pPr>
    </w:p>
    <w:p>
      <w:pPr>
        <w:spacing w:line="360" w:lineRule="auto"/>
        <w:jc w:val="center"/>
        <w:rPr>
          <w:rFonts w:hint="eastAsia" w:ascii="宋体" w:hAnsi="宋体"/>
          <w:b/>
          <w:sz w:val="52"/>
          <w:szCs w:val="52"/>
          <w:lang w:val="en-US" w:eastAsia="zh-CN"/>
        </w:rPr>
      </w:pPr>
    </w:p>
    <w:p>
      <w:pPr>
        <w:spacing w:line="360" w:lineRule="auto"/>
        <w:jc w:val="center"/>
        <w:rPr>
          <w:rFonts w:hint="eastAsia" w:ascii="宋体" w:hAnsi="宋体" w:eastAsiaTheme="minorEastAsia"/>
          <w:b/>
          <w:sz w:val="52"/>
          <w:szCs w:val="52"/>
          <w:lang w:val="en-US" w:eastAsia="zh-CN"/>
        </w:rPr>
      </w:pPr>
      <w:r>
        <w:rPr>
          <w:rFonts w:hint="eastAsia" w:ascii="宋体" w:hAnsi="宋体"/>
          <w:b/>
          <w:sz w:val="52"/>
          <w:szCs w:val="52"/>
          <w:lang w:val="en-US" w:eastAsia="zh-CN"/>
        </w:rPr>
        <w:t xml:space="preserve"> </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1"/>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sz w:val="28"/>
          <w:szCs w:val="28"/>
          <w:lang w:val="en-US" w:eastAsia="zh-CN"/>
        </w:rPr>
        <w:t>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pStyle w:val="10"/>
        <w:rPr>
          <w:rFonts w:hint="eastAsia"/>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0"/>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eastAsiaTheme="minorEastAsia" w:cstheme="minorEastAsia"/>
          <w:b/>
          <w:color w:val="000000"/>
          <w:sz w:val="28"/>
          <w:szCs w:val="28"/>
          <w:lang w:eastAsia="zh-CN"/>
        </w:rPr>
        <w:t>铜仁市公安局碧江分局</w:t>
      </w:r>
      <w:r>
        <w:rPr>
          <w:rFonts w:hint="eastAsia" w:hAnsi="宋体"/>
          <w:color w:val="000000"/>
          <w:sz w:val="24"/>
          <w:szCs w:val="24"/>
        </w:rPr>
        <w:t>委托，对</w:t>
      </w:r>
      <w:r>
        <w:rPr>
          <w:rFonts w:hint="eastAsia" w:asciiTheme="minorEastAsia" w:hAnsiTheme="minorEastAsia" w:eastAsiaTheme="minorEastAsia" w:cstheme="minorEastAsia"/>
          <w:b/>
          <w:color w:val="000000"/>
          <w:sz w:val="28"/>
          <w:szCs w:val="28"/>
          <w:lang w:eastAsia="zh-CN"/>
        </w:rPr>
        <w:t>铜仁市公安局碧江分局识别服采购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0"/>
        <w:keepNext w:val="0"/>
        <w:keepLines w:val="0"/>
        <w:pageBreakBefore w:val="0"/>
        <w:kinsoku/>
        <w:wordWrap/>
        <w:overflowPunct/>
        <w:topLinePunct w:val="0"/>
        <w:autoSpaceDE/>
        <w:autoSpaceDN/>
        <w:bidi w:val="0"/>
        <w:spacing w:line="5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lang w:eastAsia="zh-CN"/>
        </w:rPr>
        <w:t>铜仁市公安局碧江分局识别服采购</w:t>
      </w:r>
    </w:p>
    <w:p>
      <w:pPr>
        <w:pStyle w:val="10"/>
        <w:keepNext w:val="0"/>
        <w:keepLines w:val="0"/>
        <w:pageBreakBefore w:val="0"/>
        <w:kinsoku/>
        <w:wordWrap/>
        <w:overflowPunct/>
        <w:topLinePunct w:val="0"/>
        <w:autoSpaceDE/>
        <w:autoSpaceDN/>
        <w:bidi w:val="0"/>
        <w:spacing w:line="50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w:t>
      </w:r>
      <w:r>
        <w:rPr>
          <w:rFonts w:hint="eastAsia" w:hAnsi="宋体"/>
          <w:b/>
          <w:color w:val="000000" w:themeColor="text1"/>
          <w:sz w:val="24"/>
          <w:szCs w:val="24"/>
          <w:lang w:val="en-US" w:eastAsia="zh-CN"/>
          <w14:textFill>
            <w14:solidFill>
              <w14:schemeClr w14:val="tx1"/>
            </w14:solidFill>
          </w14:textFill>
        </w:rPr>
        <w:t>20</w:t>
      </w:r>
      <w:r>
        <w:rPr>
          <w:rFonts w:hint="eastAsia" w:hAnsi="宋体"/>
          <w:b/>
          <w:color w:val="000000" w:themeColor="text1"/>
          <w:sz w:val="24"/>
          <w:szCs w:val="24"/>
          <w:lang w:eastAsia="zh-CN"/>
          <w14:textFill>
            <w14:solidFill>
              <w14:schemeClr w14:val="tx1"/>
            </w14:solidFill>
          </w14:textFill>
        </w:rPr>
        <w:t>-</w:t>
      </w:r>
      <w:r>
        <w:rPr>
          <w:rFonts w:hint="eastAsia" w:hAnsi="宋体"/>
          <w:b/>
          <w:color w:val="000000" w:themeColor="text1"/>
          <w:sz w:val="24"/>
          <w:szCs w:val="24"/>
          <w:lang w:val="en-US" w:eastAsia="zh-CN"/>
          <w14:textFill>
            <w14:solidFill>
              <w14:schemeClr w14:val="tx1"/>
            </w14:solidFill>
          </w14:textFill>
        </w:rPr>
        <w:t>032</w:t>
      </w:r>
    </w:p>
    <w:p>
      <w:pPr>
        <w:keepNext w:val="0"/>
        <w:keepLines w:val="0"/>
        <w:pageBreakBefore w:val="0"/>
        <w:kinsoku/>
        <w:wordWrap/>
        <w:overflowPunct/>
        <w:topLinePunct w:val="0"/>
        <w:autoSpaceDE/>
        <w:autoSpaceDN/>
        <w:bidi w:val="0"/>
        <w:spacing w:line="50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w:t>
      </w:r>
      <w:r>
        <w:rPr>
          <w:rFonts w:hint="eastAsia" w:ascii="宋体" w:hAnsi="宋体"/>
          <w:color w:val="0000FF"/>
          <w:sz w:val="24"/>
          <w:lang w:val="en-US" w:eastAsia="zh-CN"/>
        </w:rPr>
        <w:t xml:space="preserve">09:00 </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 xml:space="preserve"> 日17:00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eastAsiaTheme="minorEastAsia"/>
          <w:color w:val="000000"/>
          <w:sz w:val="24"/>
          <w:lang w:val="en-US" w:eastAsia="zh-CN"/>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6、本项目</w:t>
      </w:r>
      <w:r>
        <w:rPr>
          <w:rFonts w:hint="eastAsia" w:hAnsi="宋体"/>
          <w:b/>
          <w:color w:val="000000" w:themeColor="text1"/>
          <w:sz w:val="24"/>
          <w:szCs w:val="24"/>
          <w:lang w:eastAsia="zh-CN"/>
          <w14:textFill>
            <w14:solidFill>
              <w14:schemeClr w14:val="tx1"/>
            </w14:solidFill>
          </w14:textFill>
        </w:rPr>
        <w:t>不</w:t>
      </w:r>
      <w:r>
        <w:rPr>
          <w:rFonts w:hint="eastAsia" w:hAnsi="宋体"/>
          <w:b/>
          <w:color w:val="000000" w:themeColor="text1"/>
          <w:sz w:val="24"/>
          <w:szCs w:val="24"/>
          <w14:textFill>
            <w14:solidFill>
              <w14:schemeClr w14:val="tx1"/>
            </w14:solidFill>
          </w14:textFill>
        </w:rPr>
        <w:t>接受</w:t>
      </w:r>
      <w:r>
        <w:rPr>
          <w:rFonts w:hint="eastAsia" w:hAnsi="宋体"/>
          <w:b/>
          <w:color w:val="000000"/>
          <w:sz w:val="24"/>
          <w:szCs w:val="24"/>
        </w:rPr>
        <w:t>联合体。</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（http://jyzx.trs.gov.cn</w:t>
      </w:r>
      <w:r>
        <w:rPr>
          <w:rFonts w:hint="eastAsia" w:ascii="宋体" w:hAnsi="宋体"/>
          <w:color w:val="000000"/>
          <w:sz w:val="24"/>
          <w:lang w:val="en-US" w:eastAsia="zh-CN"/>
        </w:rPr>
        <w:t>)</w:t>
      </w:r>
    </w:p>
    <w:p>
      <w:pPr>
        <w:pStyle w:val="10"/>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w:t>
      </w:r>
      <w:r>
        <w:rPr>
          <w:rFonts w:hint="eastAsia" w:ascii="宋体" w:hAnsi="宋体"/>
          <w:color w:val="000000"/>
          <w:sz w:val="24"/>
        </w:rPr>
        <w:t>（http://jyzx.trs.gov.cn</w:t>
      </w:r>
      <w:r>
        <w:rPr>
          <w:rFonts w:hint="eastAsia" w:ascii="宋体" w:hAnsi="宋体"/>
          <w:color w:val="000000"/>
          <w:sz w:val="24"/>
          <w:lang w:val="en-US" w:eastAsia="zh-CN"/>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0"/>
        <w:keepNext w:val="0"/>
        <w:keepLines w:val="0"/>
        <w:pageBreakBefore w:val="0"/>
        <w:kinsoku/>
        <w:wordWrap/>
        <w:overflowPunct/>
        <w:topLinePunct w:val="0"/>
        <w:autoSpaceDE/>
        <w:autoSpaceDN/>
        <w:bidi w:val="0"/>
        <w:spacing w:line="5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w:t>
      </w:r>
      <w:r>
        <w:rPr>
          <w:rFonts w:hint="eastAsia" w:hAnsi="宋体"/>
          <w:b/>
          <w:color w:val="000000"/>
          <w:sz w:val="24"/>
          <w:szCs w:val="24"/>
          <w:lang w:eastAsia="zh-CN"/>
        </w:rPr>
        <w:t>料</w:t>
      </w:r>
      <w:r>
        <w:rPr>
          <w:rFonts w:hint="eastAsia" w:hAnsi="宋体"/>
          <w:b/>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r>
        <w:rPr>
          <w:rFonts w:hint="eastAsia" w:hAnsi="宋体"/>
          <w:color w:val="FF0000"/>
          <w:sz w:val="24"/>
          <w:szCs w:val="24"/>
          <w:lang w:val="en-US" w:eastAsia="zh-CN"/>
        </w:rPr>
        <w:t>复印件加盖公章</w:t>
      </w:r>
      <w:r>
        <w:rPr>
          <w:rFonts w:hint="eastAsia" w:hAnsi="宋体"/>
          <w:color w:val="FF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r>
        <w:rPr>
          <w:rFonts w:hint="eastAsia" w:hAnsi="宋体"/>
          <w:color w:val="000000"/>
          <w:sz w:val="28"/>
          <w:szCs w:val="28"/>
          <w:lang w:eastAsia="zh-CN"/>
        </w:rPr>
        <w:t>（</w:t>
      </w:r>
      <w:r>
        <w:rPr>
          <w:rFonts w:hint="eastAsia" w:hAnsi="宋体"/>
          <w:color w:val="FF0000"/>
          <w:sz w:val="28"/>
          <w:szCs w:val="28"/>
          <w:lang w:eastAsia="zh-CN"/>
        </w:rPr>
        <w:t>开标时需出示法定代表人身份证原件或</w:t>
      </w:r>
      <w:r>
        <w:rPr>
          <w:rFonts w:hint="eastAsia" w:hAnsi="宋体"/>
          <w:b/>
          <w:bCs/>
          <w:color w:val="FF0000"/>
          <w:sz w:val="28"/>
          <w:szCs w:val="28"/>
          <w:lang w:eastAsia="zh-CN"/>
        </w:rPr>
        <w:t>委托代理人持授权委托书并出示代理人身份证原件</w:t>
      </w:r>
      <w:r>
        <w:rPr>
          <w:rFonts w:hint="eastAsia" w:hAnsi="宋体"/>
          <w:color w:val="000000"/>
          <w:sz w:val="28"/>
          <w:szCs w:val="28"/>
          <w:lang w:eastAsia="zh-CN"/>
        </w:rPr>
        <w:t>）</w:t>
      </w:r>
      <w:r>
        <w:rPr>
          <w:rFonts w:hint="eastAsia" w:hAnsi="宋体"/>
          <w:color w:val="000000"/>
          <w:sz w:val="28"/>
          <w:szCs w:val="28"/>
        </w:rPr>
        <w:t>；</w:t>
      </w:r>
    </w:p>
    <w:p>
      <w:pPr>
        <w:pStyle w:val="10"/>
        <w:spacing w:line="440" w:lineRule="exact"/>
        <w:ind w:firstLine="720" w:firstLineChars="30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，两个网站都需要查</w:t>
      </w:r>
      <w:r>
        <w:rPr>
          <w:rFonts w:hint="eastAsia" w:ascii="宋体" w:hAnsi="宋体" w:eastAsia="宋体" w:cs="宋体"/>
          <w:color w:val="333333"/>
          <w:kern w:val="2"/>
          <w:sz w:val="22"/>
          <w:szCs w:val="22"/>
          <w:shd w:val="clear" w:color="auto" w:fill="FFFFFF"/>
          <w:lang w:val="en-US" w:eastAsia="zh-CN" w:bidi="ar"/>
        </w:rPr>
        <w:t>）</w:t>
      </w:r>
      <w:r>
        <w:rPr>
          <w:rFonts w:hint="eastAsia" w:hAnsi="宋体" w:eastAsia="宋体" w:cs="宋体"/>
          <w:color w:val="333333"/>
          <w:kern w:val="2"/>
          <w:sz w:val="22"/>
          <w:szCs w:val="22"/>
          <w:shd w:val="clear" w:color="auto" w:fill="FFFFFF"/>
          <w:lang w:val="en-US" w:eastAsia="zh-CN" w:bidi="ar"/>
        </w:rPr>
        <w:t>。</w:t>
      </w:r>
    </w:p>
    <w:p>
      <w:pPr>
        <w:pStyle w:val="10"/>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pStyle w:val="10"/>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color w:val="000000"/>
          <w:sz w:val="24"/>
          <w:szCs w:val="24"/>
          <w:lang w:val="en-US" w:eastAsia="zh-CN"/>
        </w:rPr>
        <w:t xml:space="preserve">    投标保证金交纳方式:具体缴退流程见铜仁市公共资源交易中心网站</w:t>
      </w:r>
      <w:r>
        <w:rPr>
          <w:rFonts w:hint="eastAsia" w:ascii="宋体" w:hAnsi="宋体"/>
          <w:color w:val="000000"/>
          <w:sz w:val="24"/>
        </w:rPr>
        <w:t>（http://jyzx.trs.gov.cn</w:t>
      </w:r>
      <w:r>
        <w:rPr>
          <w:rFonts w:hint="eastAsia" w:ascii="宋体" w:hAnsi="宋体"/>
          <w:color w:val="000000"/>
          <w:sz w:val="24"/>
          <w:lang w:val="en-US" w:eastAsia="zh-CN"/>
        </w:rPr>
        <w:t>)</w:t>
      </w:r>
      <w:r>
        <w:rPr>
          <w:rFonts w:hint="eastAsia" w:hAnsi="宋体"/>
          <w:color w:val="000000"/>
          <w:sz w:val="24"/>
          <w:szCs w:val="24"/>
          <w:lang w:val="en-US" w:eastAsia="zh-CN"/>
        </w:rPr>
        <w:t xml:space="preserve">，点击首页--办事指南，自行缴纳保证金 </w:t>
      </w:r>
    </w:p>
    <w:p>
      <w:pPr>
        <w:pStyle w:val="10"/>
        <w:keepNext w:val="0"/>
        <w:keepLines w:val="0"/>
        <w:pageBreakBefore w:val="0"/>
        <w:kinsoku/>
        <w:wordWrap/>
        <w:overflowPunct/>
        <w:topLinePunct w:val="0"/>
        <w:autoSpaceDE/>
        <w:autoSpaceDN/>
        <w:bidi w:val="0"/>
        <w:spacing w:line="5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Theme="minorEastAsia"/>
          <w:color w:val="000000"/>
          <w:sz w:val="24"/>
          <w:lang w:val="en-US" w:eastAsia="zh-CN"/>
        </w:rPr>
      </w:pPr>
      <w:r>
        <w:rPr>
          <w:rFonts w:hint="eastAsia" w:ascii="宋体" w:hAnsi="宋体"/>
          <w:b/>
          <w:bCs/>
          <w:color w:val="000000"/>
          <w:sz w:val="24"/>
        </w:rPr>
        <w:t>11、采购预算 ：</w:t>
      </w:r>
      <w:r>
        <w:rPr>
          <w:rFonts w:hint="eastAsia" w:ascii="宋体" w:hAnsi="宋体"/>
          <w:b/>
          <w:bCs/>
          <w:color w:val="000000"/>
          <w:sz w:val="24"/>
          <w:lang w:val="en-US" w:eastAsia="zh-CN"/>
        </w:rPr>
        <w:t>568800元</w:t>
      </w:r>
      <w:r>
        <w:rPr>
          <w:rFonts w:hint="eastAsia" w:ascii="宋体" w:hAnsi="宋体"/>
          <w:b/>
          <w:bCs/>
          <w:color w:val="000000"/>
          <w:sz w:val="24"/>
          <w:lang w:eastAsia="zh-CN"/>
        </w:rPr>
        <w:t>（最高限价：</w:t>
      </w:r>
      <w:r>
        <w:rPr>
          <w:rFonts w:hint="eastAsia" w:ascii="宋体" w:hAnsi="宋体"/>
          <w:b/>
          <w:bCs/>
          <w:color w:val="000000"/>
          <w:sz w:val="24"/>
          <w:lang w:val="en-US" w:eastAsia="zh-CN"/>
        </w:rPr>
        <w:t>568800元</w:t>
      </w:r>
      <w:r>
        <w:rPr>
          <w:rFonts w:hint="eastAsia" w:ascii="宋体" w:hAnsi="宋体"/>
          <w:b/>
          <w:bCs/>
          <w:color w:val="000000"/>
          <w:sz w:val="24"/>
          <w:lang w:eastAsia="zh-CN"/>
        </w:rPr>
        <w:t>）</w:t>
      </w:r>
    </w:p>
    <w:p>
      <w:pPr>
        <w:keepNext w:val="0"/>
        <w:keepLines w:val="0"/>
        <w:pageBreakBefore w:val="0"/>
        <w:kinsoku/>
        <w:wordWrap/>
        <w:overflowPunct/>
        <w:topLinePunct w:val="0"/>
        <w:autoSpaceDE/>
        <w:autoSpaceDN/>
        <w:bidi w:val="0"/>
        <w:spacing w:line="500" w:lineRule="exact"/>
        <w:ind w:firstLine="472" w:firstLineChars="196"/>
        <w:textAlignment w:val="auto"/>
        <w:rPr>
          <w:rFonts w:hint="eastAsia" w:ascii="宋体" w:hAnsi="宋体"/>
          <w:color w:val="0000FF"/>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w:t>
      </w:r>
      <w:r>
        <w:rPr>
          <w:rFonts w:hint="eastAsia" w:ascii="宋体" w:hAnsi="宋体"/>
          <w:color w:val="0000FF"/>
          <w:sz w:val="24"/>
          <w:lang w:val="en-US" w:eastAsia="zh-CN"/>
        </w:rPr>
        <w:t>10</w:t>
      </w:r>
      <w:r>
        <w:rPr>
          <w:rFonts w:hint="eastAsia" w:ascii="宋体" w:hAnsi="宋体"/>
          <w:color w:val="0000FF"/>
          <w:sz w:val="24"/>
        </w:rPr>
        <w:t>时</w:t>
      </w:r>
    </w:p>
    <w:p>
      <w:pPr>
        <w:keepNext w:val="0"/>
        <w:keepLines w:val="0"/>
        <w:pageBreakBefore w:val="0"/>
        <w:kinsoku/>
        <w:wordWrap/>
        <w:overflowPunct/>
        <w:topLinePunct w:val="0"/>
        <w:autoSpaceDE/>
        <w:autoSpaceDN/>
        <w:bidi w:val="0"/>
        <w:spacing w:line="5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themeColor="text1"/>
          <w:sz w:val="24"/>
          <w14:textFill>
            <w14:solidFill>
              <w14:schemeClr w14:val="tx1"/>
            </w14:solidFill>
          </w14:textFill>
        </w:rPr>
        <w:t>0856-39129</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sz w:val="24"/>
        </w:rPr>
      </w:pPr>
      <w:r>
        <w:rPr>
          <w:rFonts w:hint="eastAsia" w:ascii="宋体" w:hAnsi="宋体"/>
          <w:sz w:val="24"/>
        </w:rPr>
        <w:t>联 系 人：</w:t>
      </w:r>
      <w:r>
        <w:rPr>
          <w:rFonts w:hint="eastAsia" w:ascii="宋体" w:hAnsi="宋体"/>
          <w:sz w:val="24"/>
          <w:lang w:eastAsia="zh-CN"/>
        </w:rPr>
        <w:t>黄灵</w:t>
      </w:r>
      <w:r>
        <w:rPr>
          <w:rFonts w:hint="eastAsia" w:ascii="宋体" w:hAnsi="宋体"/>
          <w:sz w:val="24"/>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1199" w:leftChars="228" w:hanging="720" w:hangingChars="3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采购人地点及联系方式</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Theme="minorEastAsia" w:hAnsiTheme="minorEastAsia" w:cstheme="minorEastAsia"/>
          <w:b/>
          <w:color w:val="000000"/>
          <w:sz w:val="28"/>
          <w:szCs w:val="28"/>
          <w:lang w:eastAsia="zh-CN"/>
        </w:rPr>
      </w:pPr>
      <w:r>
        <w:rPr>
          <w:rFonts w:hint="eastAsia" w:ascii="宋体" w:hAnsi="宋体"/>
          <w:color w:val="000000" w:themeColor="text1"/>
          <w:sz w:val="24"/>
          <w14:textFill>
            <w14:solidFill>
              <w14:schemeClr w14:val="tx1"/>
            </w14:solidFill>
          </w14:textFill>
        </w:rPr>
        <w:t>联系地址:</w:t>
      </w:r>
      <w:r>
        <w:rPr>
          <w:rFonts w:hint="eastAsia" w:asciiTheme="minorEastAsia" w:hAnsiTheme="minorEastAsia" w:eastAsiaTheme="minorEastAsia" w:cstheme="minorEastAsia"/>
          <w:b/>
          <w:color w:val="000000"/>
          <w:sz w:val="28"/>
          <w:szCs w:val="28"/>
          <w:lang w:eastAsia="zh-CN"/>
        </w:rPr>
        <w:t>铜仁市公安局碧江分局</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宋体" w:hAnsi="宋体" w:cs="宋体" w:eastAsiaTheme="minorEastAsia"/>
          <w:b/>
          <w:bCs/>
          <w:color w:val="000000"/>
          <w:sz w:val="28"/>
          <w:szCs w:val="28"/>
          <w:lang w:val="en-US" w:eastAsia="zh-CN"/>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文科长</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b/>
          <w:bCs/>
          <w:color w:val="000000" w:themeColor="text1"/>
          <w:sz w:val="24"/>
          <w:szCs w:val="28"/>
          <w:lang w:val="en-US" w:eastAsia="zh-CN"/>
          <w14:textFill>
            <w14:solidFill>
              <w14:schemeClr w14:val="tx1"/>
            </w14:solidFill>
          </w14:textFill>
        </w:rPr>
        <w:t>15086266633</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电子投标技术支持电话：08563960513（固话），18352864732。</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保证金热线：0856-3910364</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b/>
          <w:bCs/>
          <w:sz w:val="24"/>
        </w:rPr>
      </w:pPr>
      <w:r>
        <w:rPr>
          <w:rFonts w:hint="eastAsia" w:ascii="宋体" w:hAnsi="宋体"/>
          <w:sz w:val="24"/>
          <w:lang w:val="en-US" w:eastAsia="zh-CN"/>
        </w:rPr>
        <w:t>CA数字证书及电子签章：0856-3912912、3912378</w:t>
      </w:r>
      <w:r>
        <w:rPr>
          <w:rFonts w:hint="eastAsia" w:ascii="宋体" w:hAnsi="宋体"/>
          <w:sz w:val="24"/>
          <w:lang w:val="en-US" w:eastAsia="zh-CN"/>
        </w:rPr>
        <w:br w:type="textWrapping"/>
      </w: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pStyle w:val="10"/>
        <w:rPr>
          <w:rFonts w:hint="eastAsia"/>
          <w:lang w:val="en-US" w:eastAsia="zh-CN"/>
        </w:rPr>
      </w:pPr>
    </w:p>
    <w:p>
      <w:pPr>
        <w:pStyle w:val="10"/>
        <w:rPr>
          <w:rFonts w:hint="eastAsia"/>
          <w:lang w:val="en-US" w:eastAsia="zh-CN"/>
        </w:rPr>
      </w:pPr>
    </w:p>
    <w:p>
      <w:pPr>
        <w:pStyle w:val="34"/>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sz w:val="24"/>
              </w:rPr>
            </w:pPr>
            <w:r>
              <w:rPr>
                <w:rFonts w:hint="eastAsia" w:ascii="宋体" w:hAnsi="宋体"/>
                <w:sz w:val="24"/>
              </w:rPr>
              <w:t>项目名称：铜仁市公安局碧江分局识别服采购</w:t>
            </w:r>
          </w:p>
          <w:p>
            <w:pPr>
              <w:adjustRightInd w:val="0"/>
              <w:snapToGrid w:val="0"/>
              <w:spacing w:line="360" w:lineRule="auto"/>
              <w:rPr>
                <w:rFonts w:hint="eastAsia" w:ascii="宋体" w:hAnsi="宋体"/>
                <w:sz w:val="24"/>
              </w:rPr>
            </w:pPr>
            <w:r>
              <w:rPr>
                <w:rFonts w:hint="eastAsia" w:ascii="宋体" w:hAnsi="宋体"/>
                <w:sz w:val="24"/>
                <w:lang w:eastAsia="zh-CN"/>
              </w:rPr>
              <w:t>采购</w:t>
            </w:r>
            <w:r>
              <w:rPr>
                <w:rFonts w:hint="eastAsia" w:ascii="宋体" w:hAnsi="宋体"/>
                <w:sz w:val="24"/>
              </w:rPr>
              <w:t>人名称：铜仁市公安局碧江分局</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采购人地址：铜仁市公安局碧江分局</w:t>
            </w:r>
          </w:p>
          <w:p>
            <w:pPr>
              <w:adjustRightInd w:val="0"/>
              <w:snapToGrid w:val="0"/>
              <w:spacing w:line="360" w:lineRule="auto"/>
              <w:rPr>
                <w:rFonts w:hint="eastAsia" w:ascii="宋体" w:hAnsi="宋体"/>
                <w:sz w:val="24"/>
                <w:lang w:eastAsia="zh-CN"/>
              </w:rPr>
            </w:pPr>
            <w:r>
              <w:rPr>
                <w:rFonts w:hint="eastAsia" w:ascii="宋体" w:hAnsi="宋体"/>
                <w:sz w:val="24"/>
              </w:rPr>
              <w:t>项目内容：铜仁市公安局碧江分局识别服采购</w:t>
            </w:r>
          </w:p>
          <w:p>
            <w:pPr>
              <w:spacing w:line="400" w:lineRule="exact"/>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b/>
                <w:bCs/>
                <w:color w:val="000000" w:themeColor="text1"/>
                <w:sz w:val="24"/>
                <w:u w:val="single"/>
                <w:lang w:eastAsia="zh-CN"/>
                <w14:textFill>
                  <w14:solidFill>
                    <w14:schemeClr w14:val="tx1"/>
                  </w14:solidFill>
                </w14:textFill>
              </w:rPr>
              <w:t>TRZFCG-20</w:t>
            </w:r>
            <w:r>
              <w:rPr>
                <w:rFonts w:hint="eastAsia" w:ascii="宋体" w:hAnsi="宋体"/>
                <w:b/>
                <w:bCs/>
                <w:color w:val="000000" w:themeColor="text1"/>
                <w:sz w:val="24"/>
                <w:u w:val="single"/>
                <w:lang w:val="en-US" w:eastAsia="zh-CN"/>
                <w14:textFill>
                  <w14:solidFill>
                    <w14:schemeClr w14:val="tx1"/>
                  </w14:solidFill>
                </w14:textFill>
              </w:rPr>
              <w:t>20</w:t>
            </w:r>
            <w:r>
              <w:rPr>
                <w:rFonts w:hint="eastAsia" w:ascii="宋体" w:hAnsi="宋体"/>
                <w:b/>
                <w:bCs/>
                <w:color w:val="000000" w:themeColor="text1"/>
                <w:sz w:val="24"/>
                <w:u w:val="single"/>
                <w:lang w:eastAsia="zh-CN"/>
                <w14:textFill>
                  <w14:solidFill>
                    <w14:schemeClr w14:val="tx1"/>
                  </w14:solidFill>
                </w14:textFill>
              </w:rPr>
              <w:t>-</w:t>
            </w:r>
            <w:r>
              <w:rPr>
                <w:rFonts w:hint="eastAsia" w:ascii="宋体" w:hAnsi="宋体"/>
                <w:b/>
                <w:bCs/>
                <w:color w:val="000000" w:themeColor="text1"/>
                <w:sz w:val="24"/>
                <w:u w:val="single"/>
                <w:lang w:val="en-US" w:eastAsia="zh-CN"/>
                <w14:textFill>
                  <w14:solidFill>
                    <w14:schemeClr w14:val="tx1"/>
                  </w14:solidFill>
                </w14:textFill>
              </w:rPr>
              <w:t>032</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568800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:568800元</w:t>
            </w:r>
            <w:r>
              <w:rPr>
                <w:rFonts w:hint="eastAsia" w:ascii="Arial" w:hAnsi="Arial" w:cs="Arial"/>
                <w:sz w:val="24"/>
                <w:u w:val="single"/>
                <w:lang w:eastAsia="zh-CN"/>
              </w:rPr>
              <w:t>）</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 xml:space="preserve">铜仁市公共资源交易中心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Arial" w:cs="Arial"/>
                <w:sz w:val="24"/>
              </w:rPr>
            </w:pPr>
            <w:r>
              <w:rPr>
                <w:rFonts w:ascii="Arial" w:cs="Arial"/>
                <w:sz w:val="24"/>
              </w:rPr>
              <w:t>谈判保证金：响应文件应附有人民币</w:t>
            </w:r>
            <w:r>
              <w:rPr>
                <w:rFonts w:hint="eastAsia" w:ascii="宋体" w:hAnsi="宋体" w:cs="宋体"/>
                <w:b/>
                <w:bCs/>
                <w:sz w:val="24"/>
                <w:u w:val="single"/>
                <w:lang w:val="en-US" w:eastAsia="zh-CN"/>
              </w:rPr>
              <w:t>5000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为方便谈判保证金的收、退结算，请在银行汇款凭证上标注项目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u w:val="single"/>
                <w:lang w:eastAsia="zh-CN"/>
              </w:rPr>
            </w:pPr>
            <w:r>
              <w:rPr>
                <w:rFonts w:hint="eastAsia" w:ascii="宋体" w:hAnsi="宋体"/>
                <w:sz w:val="24"/>
                <w:u w:val="single"/>
              </w:rPr>
              <w:t>详见《谈判供应商须知前附表3》；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5"/>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sz w:val="24"/>
              </w:rPr>
            </w:pPr>
            <w:r>
              <w:rPr>
                <w:rFonts w:hint="eastAsia" w:ascii="宋体" w:hAnsi="宋体"/>
                <w:b/>
                <w:sz w:val="24"/>
              </w:rPr>
              <w:t>小型企业或微型企业：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411"/>
              <w:textAlignment w:val="auto"/>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475" w:firstLineChars="205"/>
              <w:textAlignment w:val="auto"/>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kinsoku/>
              <w:wordWrap/>
              <w:overflowPunct/>
              <w:topLinePunct w:val="0"/>
              <w:autoSpaceDE/>
              <w:autoSpaceDN/>
              <w:bidi w:val="0"/>
              <w:adjustRightInd/>
              <w:snapToGrid/>
              <w:spacing w:line="400" w:lineRule="exact"/>
              <w:ind w:firstLine="464"/>
              <w:textAlignment w:val="auto"/>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4.、未按本附表第5项要求提供合法、有效、完整资料的。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eastAsiaTheme="minorEastAsia"/>
                <w:b/>
                <w:sz w:val="24"/>
                <w:lang w:val="en-US" w:eastAsia="zh-CN"/>
              </w:rPr>
            </w:pPr>
            <w:r>
              <w:rPr>
                <w:rFonts w:hint="eastAsia" w:ascii="宋体" w:hAnsi="宋体"/>
                <w:b/>
                <w:sz w:val="24"/>
              </w:rPr>
              <w:t>成交供应商必须凭成交通知书的原件与采购人签订《政府采购合同》</w:t>
            </w:r>
            <w:r>
              <w:rPr>
                <w:rFonts w:hint="eastAsia" w:ascii="宋体" w:hAnsi="宋体"/>
                <w:b/>
                <w:sz w:val="24"/>
                <w:lang w:val="en-US" w:eastAsia="zh-CN"/>
              </w:rPr>
              <w:t>.</w:t>
            </w:r>
          </w:p>
        </w:tc>
      </w:tr>
    </w:tbl>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24"/>
          <w:lang w:eastAsia="zh-CN"/>
        </w:rPr>
      </w:pPr>
      <w:r>
        <w:rPr>
          <w:rFonts w:hint="eastAsia" w:hAnsi="宋体"/>
          <w:b/>
          <w:sz w:val="36"/>
          <w:szCs w:val="36"/>
          <w:lang w:eastAsia="zh-CN"/>
        </w:rPr>
        <w:t>第三章</w:t>
      </w:r>
      <w:r>
        <w:rPr>
          <w:rFonts w:hint="eastAsia" w:hAnsi="宋体"/>
          <w:b/>
          <w:sz w:val="32"/>
          <w:szCs w:val="32"/>
          <w:lang w:eastAsia="zh-CN"/>
        </w:rPr>
        <w:t xml:space="preserve">  </w:t>
      </w:r>
      <w:r>
        <w:rPr>
          <w:rFonts w:hint="eastAsia" w:hAnsi="宋体"/>
          <w:b/>
          <w:sz w:val="36"/>
          <w:szCs w:val="36"/>
          <w:lang w:eastAsia="zh-CN"/>
        </w:rPr>
        <w:t>谈判供应商须知正文部分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1.1本谈判文件仅适用于邀请中所叙述项目的货物采购。</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w:t>
      </w:r>
      <w:r>
        <w:rPr>
          <w:rFonts w:hint="eastAsia" w:ascii="宋体" w:hAnsi="宋体"/>
          <w:b w:val="0"/>
          <w:bCs w:val="0"/>
          <w:color w:val="000000" w:themeColor="text1"/>
          <w:sz w:val="24"/>
          <w:szCs w:val="24"/>
          <w:lang w:val="en-US" w:eastAsia="zh-CN"/>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10.4</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10.8中小企业声明函</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采购代理机构将在成交通知书发出之日起5个工作日内予以退还未成交供应商的谈判保证金。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0"/>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val="en-US" w:eastAsia="zh-CN"/>
        </w:rPr>
      </w:pPr>
      <w:r>
        <w:rPr>
          <w:rFonts w:hint="eastAsia" w:hAnsi="宋体"/>
          <w:sz w:val="24"/>
          <w:lang w:eastAsia="zh-CN"/>
        </w:rPr>
        <w:t>13.5谈判文件的正本和全部副本均应使用不能擦去的墨料或墨水打印、书写或复印，并由法定代表人或其授权代表签署</w:t>
      </w:r>
      <w:r>
        <w:rPr>
          <w:rFonts w:hint="eastAsia" w:hAnsi="宋体"/>
          <w:sz w:val="24"/>
          <w:lang w:val="en-US" w:eastAsia="zh-CN"/>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02" w:firstLineChars="100"/>
        <w:jc w:val="left"/>
        <w:textAlignment w:val="auto"/>
        <w:rPr>
          <w:rFonts w:hint="eastAsia" w:hAnsi="宋体"/>
          <w:b/>
          <w:bCs/>
          <w:color w:val="FF0000"/>
          <w:sz w:val="40"/>
          <w:szCs w:val="28"/>
          <w:lang w:eastAsia="zh-CN"/>
        </w:rPr>
      </w:pPr>
      <w:r>
        <w:rPr>
          <w:rFonts w:hint="eastAsia" w:hAnsi="宋体"/>
          <w:b/>
          <w:bCs/>
          <w:color w:val="FF0000"/>
          <w:sz w:val="40"/>
          <w:szCs w:val="28"/>
          <w:lang w:eastAsia="zh-CN"/>
        </w:rPr>
        <w:t>投标文件每一页都需要盖谈判响应供应商公章。</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FF0000"/>
          <w:sz w:val="24"/>
          <w:lang w:eastAsia="zh-CN"/>
        </w:rPr>
      </w:pPr>
      <w:r>
        <w:rPr>
          <w:rFonts w:hint="eastAsia" w:hAnsi="宋体"/>
          <w:color w:val="FF0000"/>
          <w:sz w:val="24"/>
          <w:lang w:eastAsia="zh-CN"/>
        </w:rPr>
        <w:t>13.8 所有资格证明文件复印件须加盖谈判响应供应商公章。</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38"/>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sz w:val="24"/>
        </w:rPr>
        <w:t>1</w:t>
      </w:r>
      <w:r>
        <w:rPr>
          <w:rFonts w:hint="eastAsia" w:hAnsi="宋体"/>
          <w:sz w:val="24"/>
          <w:lang w:eastAsia="zh-CN"/>
        </w:rPr>
        <w:t>4</w:t>
      </w:r>
      <w:r>
        <w:rPr>
          <w:rFonts w:hint="eastAsia" w:hAnsi="宋体"/>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，投标文件正文封面应注明“正本”“副本”。正副本信封及投标文件封面均应写明项目名称、招标编号、投标人名称、地址、联系人及联系人电话，并加盖投标单位公章。响应文件未密封可导致</w:t>
      </w:r>
      <w:r>
        <w:rPr>
          <w:rFonts w:hint="eastAsia" w:hAnsi="宋体"/>
          <w:color w:val="FF0000"/>
          <w:sz w:val="24"/>
          <w:lang w:eastAsia="zh-CN"/>
        </w:rPr>
        <w:t>其谈判被拒绝</w:t>
      </w:r>
      <w:r>
        <w:rPr>
          <w:rFonts w:hint="eastAsia" w:hAnsi="宋体"/>
          <w:color w:val="FF0000"/>
          <w:sz w:val="24"/>
        </w:rPr>
        <w:t>。</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b/>
          <w:bCs/>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int="eastAsia" w:ascii="宋体" w:hAnsi="宋体"/>
          <w:b/>
          <w:bCs/>
          <w:color w:val="FF0000"/>
          <w:sz w:val="28"/>
          <w:szCs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17.1</w:t>
      </w:r>
      <w:r>
        <w:rPr>
          <w:rFonts w:hAnsi="宋体"/>
          <w:color w:val="FF0000"/>
          <w:sz w:val="32"/>
          <w:szCs w:val="22"/>
        </w:rPr>
        <w:t>开标时，投标文件开启之前，除对投标文件的密封进行检查外，</w:t>
      </w:r>
      <w:r>
        <w:rPr>
          <w:rFonts w:hint="eastAsia" w:hAnsi="宋体"/>
          <w:b/>
          <w:color w:val="FF0000"/>
          <w:sz w:val="32"/>
          <w:szCs w:val="22"/>
        </w:rPr>
        <w:t>主要是</w:t>
      </w:r>
      <w:r>
        <w:rPr>
          <w:rFonts w:hAnsi="宋体"/>
          <w:color w:val="FF0000"/>
          <w:sz w:val="32"/>
          <w:szCs w:val="22"/>
        </w:rPr>
        <w:t>对投标人的投标保证金及投标人身份</w:t>
      </w:r>
      <w:r>
        <w:rPr>
          <w:rFonts w:hAnsi="宋体"/>
          <w:b/>
          <w:bCs/>
          <w:color w:val="5B9BD5" w:themeColor="accent1"/>
          <w:sz w:val="32"/>
          <w:szCs w:val="22"/>
          <w14:textFill>
            <w14:solidFill>
              <w14:schemeClr w14:val="accent1"/>
            </w14:solidFill>
          </w14:textFill>
        </w:rPr>
        <w:t>（需出示法定代表人身份证原件或委托代理人持授权委托书并出示代理人身份证原件）</w:t>
      </w:r>
      <w:r>
        <w:rPr>
          <w:rFonts w:hAnsi="宋体"/>
          <w:color w:val="FF0000"/>
          <w:sz w:val="32"/>
          <w:szCs w:val="22"/>
        </w:rPr>
        <w:t>进行核查</w:t>
      </w:r>
      <w:r>
        <w:rPr>
          <w:rFonts w:hint="eastAsia" w:hAnsi="宋体"/>
          <w:color w:val="FF0000"/>
          <w:sz w:val="32"/>
          <w:szCs w:val="22"/>
          <w:lang w:eastAsia="zh-CN"/>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w:t>
      </w:r>
      <w:r>
        <w:rPr>
          <w:rFonts w:hint="eastAsia" w:hAnsi="宋体"/>
          <w:sz w:val="24"/>
          <w:lang w:eastAsia="zh-CN"/>
        </w:rPr>
        <w:t>资料</w:t>
      </w:r>
      <w:r>
        <w:rPr>
          <w:rFonts w:hint="eastAsia" w:hAnsi="宋体"/>
          <w:sz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r>
        <w:rPr>
          <w:rFonts w:hint="eastAsia" w:hAnsi="宋体"/>
          <w:color w:val="FF0000"/>
          <w:sz w:val="24"/>
          <w:szCs w:val="24"/>
          <w:lang w:val="en-US" w:eastAsia="zh-CN"/>
        </w:rPr>
        <w:t>复印件加盖公章</w:t>
      </w:r>
      <w:r>
        <w:rPr>
          <w:rFonts w:hint="eastAsia" w:hAnsi="宋体"/>
          <w:color w:val="FF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r>
        <w:rPr>
          <w:rFonts w:hint="eastAsia" w:hAnsi="宋体"/>
          <w:color w:val="000000"/>
          <w:sz w:val="28"/>
          <w:szCs w:val="28"/>
          <w:lang w:eastAsia="zh-CN"/>
        </w:rPr>
        <w:t>（</w:t>
      </w:r>
      <w:r>
        <w:rPr>
          <w:rFonts w:hint="eastAsia" w:hAnsi="宋体"/>
          <w:color w:val="FF0000"/>
          <w:sz w:val="28"/>
          <w:szCs w:val="28"/>
          <w:lang w:eastAsia="zh-CN"/>
        </w:rPr>
        <w:t>开标时需出示法定代表人身份证原件或</w:t>
      </w:r>
      <w:r>
        <w:rPr>
          <w:rFonts w:hint="eastAsia" w:hAnsi="宋体"/>
          <w:b/>
          <w:bCs/>
          <w:color w:val="FF0000"/>
          <w:sz w:val="28"/>
          <w:szCs w:val="28"/>
          <w:lang w:eastAsia="zh-CN"/>
        </w:rPr>
        <w:t>委托代理人持授权委托书并出示代理人身份证原件</w:t>
      </w:r>
      <w:r>
        <w:rPr>
          <w:rFonts w:hint="eastAsia" w:hAnsi="宋体"/>
          <w:color w:val="000000"/>
          <w:sz w:val="28"/>
          <w:szCs w:val="28"/>
          <w:lang w:eastAsia="zh-CN"/>
        </w:rPr>
        <w:t>）</w:t>
      </w:r>
      <w:r>
        <w:rPr>
          <w:rFonts w:hint="eastAsia" w:hAnsi="宋体"/>
          <w:color w:val="000000"/>
          <w:sz w:val="28"/>
          <w:szCs w:val="28"/>
        </w:rPr>
        <w:t>；</w:t>
      </w:r>
    </w:p>
    <w:p>
      <w:pPr>
        <w:pStyle w:val="10"/>
        <w:spacing w:line="440" w:lineRule="exact"/>
        <w:ind w:firstLine="720" w:firstLineChars="30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，两个网站都需要查</w:t>
      </w:r>
      <w:r>
        <w:rPr>
          <w:rFonts w:hint="eastAsia" w:ascii="宋体" w:hAnsi="宋体" w:eastAsia="宋体" w:cs="宋体"/>
          <w:color w:val="333333"/>
          <w:kern w:val="2"/>
          <w:sz w:val="22"/>
          <w:szCs w:val="22"/>
          <w:shd w:val="clear" w:color="auto" w:fill="FFFFFF"/>
          <w:lang w:val="en-US" w:eastAsia="zh-CN" w:bidi="ar"/>
        </w:rPr>
        <w:t>）</w:t>
      </w:r>
      <w:r>
        <w:rPr>
          <w:rFonts w:hint="eastAsia" w:hAnsi="宋体" w:eastAsia="宋体" w:cs="宋体"/>
          <w:color w:val="333333"/>
          <w:kern w:val="2"/>
          <w:sz w:val="22"/>
          <w:szCs w:val="22"/>
          <w:shd w:val="clear" w:color="auto" w:fill="FFFFFF"/>
          <w:lang w:val="en-US" w:eastAsia="zh-CN" w:bidi="ar"/>
        </w:rPr>
        <w:t>。</w:t>
      </w: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r>
        <w:rPr>
          <w:rFonts w:hint="eastAsia" w:hAnsi="宋体"/>
          <w:sz w:val="24"/>
          <w:lang w:eastAsia="zh-CN"/>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keepNext w:val="0"/>
        <w:keepLines w:val="0"/>
        <w:pageBreakBefore w:val="0"/>
        <w:widowControl w:val="0"/>
        <w:numPr>
          <w:ilvl w:val="0"/>
          <w:numId w:val="3"/>
        </w:numPr>
        <w:kinsoku/>
        <w:wordWrap/>
        <w:overflowPunct/>
        <w:topLinePunct w:val="0"/>
        <w:autoSpaceDE/>
        <w:autoSpaceDN/>
        <w:bidi w:val="0"/>
        <w:adjustRightInd/>
        <w:spacing w:line="400" w:lineRule="exact"/>
        <w:ind w:right="0" w:rightChars="0"/>
        <w:jc w:val="left"/>
        <w:textAlignment w:val="auto"/>
        <w:rPr>
          <w:rFonts w:ascii="宋体" w:hAnsi="宋体"/>
          <w:sz w:val="24"/>
        </w:rPr>
      </w:pPr>
      <w:r>
        <w:rPr>
          <w:rFonts w:hint="eastAsia" w:hAnsi="宋体"/>
          <w:b/>
          <w:sz w:val="24"/>
          <w:lang w:eastAsia="zh-CN"/>
        </w:rPr>
        <w:t>成交服务费：</w:t>
      </w:r>
      <w:r>
        <w:rPr>
          <w:rFonts w:hint="eastAsia" w:hAnsi="宋体"/>
          <w:sz w:val="24"/>
          <w:lang w:eastAsia="zh-CN"/>
        </w:rPr>
        <w:t>本中心不收取成交服务费。</w:t>
      </w:r>
      <w:r>
        <w:rPr>
          <w:rFonts w:ascii="宋体" w:hAnsi="宋体"/>
          <w:sz w:val="24"/>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rPr>
          <w:rFonts w:hint="eastAsia"/>
        </w:rPr>
      </w:pPr>
    </w:p>
    <w:p>
      <w:pPr>
        <w:numPr>
          <w:ilvl w:val="0"/>
          <w:numId w:val="4"/>
        </w:numPr>
        <w:spacing w:line="360" w:lineRule="auto"/>
        <w:jc w:val="center"/>
        <w:outlineLvl w:val="0"/>
        <w:rPr>
          <w:rFonts w:hint="eastAsia" w:ascii="宋体" w:hAnsi="宋体"/>
          <w:b/>
          <w:bCs/>
          <w:sz w:val="36"/>
          <w:szCs w:val="36"/>
          <w:lang w:eastAsia="zh-CN"/>
        </w:rPr>
      </w:pPr>
      <w:r>
        <w:rPr>
          <w:rFonts w:hint="eastAsia" w:ascii="宋体" w:hAnsi="宋体"/>
          <w:b/>
          <w:bCs/>
          <w:sz w:val="36"/>
          <w:szCs w:val="36"/>
        </w:rPr>
        <w:t xml:space="preserve"> 谈判内容及要求</w:t>
      </w:r>
    </w:p>
    <w:p>
      <w:pPr>
        <w:pStyle w:val="10"/>
        <w:jc w:val="center"/>
        <w:rPr>
          <w:rFonts w:hint="eastAsia" w:ascii="宋体" w:hAnsi="宋体"/>
          <w:sz w:val="40"/>
          <w:szCs w:val="28"/>
        </w:rPr>
      </w:pPr>
      <w:r>
        <w:rPr>
          <w:rFonts w:hint="eastAsia" w:ascii="宋体" w:hAnsi="宋体"/>
          <w:sz w:val="40"/>
          <w:szCs w:val="28"/>
        </w:rPr>
        <w:t>铜仁市公安局碧江分局识别服采购</w:t>
      </w:r>
    </w:p>
    <w:p>
      <w:pPr>
        <w:pStyle w:val="10"/>
        <w:jc w:val="center"/>
        <w:rPr>
          <w:rFonts w:hint="eastAsia" w:ascii="宋体" w:hAnsi="宋体"/>
          <w:sz w:val="40"/>
          <w:szCs w:val="28"/>
        </w:rPr>
      </w:pPr>
    </w:p>
    <w:tbl>
      <w:tblPr>
        <w:tblStyle w:val="17"/>
        <w:tblW w:w="9926"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61"/>
        <w:gridCol w:w="1278"/>
        <w:gridCol w:w="1170"/>
        <w:gridCol w:w="6375"/>
        <w:gridCol w:w="5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序号</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货物名称</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
              <w:widowControl/>
              <w:kinsoku/>
              <w:wordWrap/>
              <w:overflowPunct/>
              <w:autoSpaceDE/>
              <w:autoSpaceDN/>
              <w:bidi w:val="0"/>
              <w:spacing w:line="360" w:lineRule="auto"/>
              <w:ind w:left="0" w:leftChars="0"/>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数量</w:t>
            </w:r>
          </w:p>
        </w:tc>
        <w:tc>
          <w:tcPr>
            <w:tcW w:w="6375"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参数及配置</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备注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3"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袜子（冬）</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1400双</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1.执行标准：《公安部关于进号囚犯袜子（生产检验标准）》面料：精梳棉纤维。</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 xml:space="preserve">2.外观质量：满足《公安部关于进号囚犯袜子（生产检验稿）》中要求，理化指标：粘胶纤维含量（%）：≧60；袜头顶破强力（N）：≧850；洗涤50次后抑菌性能强；横向延伸值：≧18cm（袜口、袜筒）；甲醛含量（mg/kg）≤75；色牢度（级）：变色≧3；沾色：≧3； </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67"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2</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袜子（夏）</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1400双</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1.执行标准：《公安部关于进号犯人囚犯袜子（生产检验标准）》面料：精梳棉纤维。</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 xml:space="preserve">2.外观质量：满足《公安部关于进号囚犯袜子（生产检验稿）》中要求，理化指标：粘胶纤维含量（%）：≧60；袜头顶破强力（N）：≧850；洗涤50次后抑菌性能强；横向延伸值：≧18cm（袜口、袜筒）；甲醛含量（mg/kg）≤75；色牢度（级）：变色≧3；沾色：≧3； </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98"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3</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军用棉被</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600床</w:t>
            </w:r>
          </w:p>
        </w:tc>
        <w:tc>
          <w:tcPr>
            <w:tcW w:w="637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执行标准：</w:t>
            </w:r>
            <w:r>
              <w:rPr>
                <w:rStyle w:val="21"/>
                <w:rFonts w:hint="eastAsia" w:ascii="仿宋_GB2312" w:hAnsi="仿宋_GB2312" w:eastAsia="仿宋_GB2312" w:cs="仿宋_GB2312"/>
                <w:b/>
                <w:bCs/>
                <w:kern w:val="2"/>
                <w:sz w:val="30"/>
                <w:szCs w:val="30"/>
                <w:lang w:val="en-US" w:eastAsia="zh-CN" w:bidi="ar-SA"/>
              </w:rPr>
              <w:t>正品棉被 面料80/20热熔棉，还原色面料   尺寸1.5/2.15（预留缩水） 棉胎正品50/50含棉棉胎   棉被总重8斤。</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5"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4</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短袖识别服夏装</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1100套</w:t>
            </w:r>
          </w:p>
        </w:tc>
        <w:tc>
          <w:tcPr>
            <w:tcW w:w="637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执行标准：面料纤维成分含量%：</w:t>
            </w:r>
            <w:r>
              <w:rPr>
                <w:rStyle w:val="21"/>
                <w:rFonts w:hint="eastAsia" w:ascii="仿宋_GB2312" w:hAnsi="仿宋_GB2312" w:eastAsia="仿宋_GB2312" w:cs="仿宋_GB2312"/>
                <w:b/>
                <w:bCs/>
                <w:kern w:val="2"/>
                <w:sz w:val="30"/>
                <w:szCs w:val="30"/>
                <w:lang w:val="en-US" w:eastAsia="zh-CN" w:bidi="ar-SA"/>
              </w:rPr>
              <w:t>棉</w:t>
            </w:r>
            <w:r>
              <w:rPr>
                <w:rStyle w:val="22"/>
                <w:rFonts w:hint="eastAsia" w:ascii="仿宋_GB2312" w:hAnsi="仿宋_GB2312" w:eastAsia="仿宋_GB2312" w:cs="仿宋_GB2312"/>
                <w:kern w:val="2"/>
                <w:sz w:val="30"/>
                <w:szCs w:val="30"/>
                <w:lang w:val="en-US" w:eastAsia="zh-CN" w:bidi="ar-SA"/>
              </w:rPr>
              <w:t>85±5，粘纤15±5；单位面积质量：146-150g/㎡；密度：经密315-320，纬密318-320；断裂强力：经向900-920，纬向790-800；撕破强力：经向51-53，纬向47-48；纱支：经纱20.5-21tex，纬纱20.5-21te。</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5</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识别服（春秋装）</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1100套</w:t>
            </w:r>
          </w:p>
        </w:tc>
        <w:tc>
          <w:tcPr>
            <w:tcW w:w="637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执行标准：面料纤维成分含量%：</w:t>
            </w:r>
            <w:r>
              <w:rPr>
                <w:rStyle w:val="21"/>
                <w:rFonts w:hint="eastAsia" w:ascii="仿宋_GB2312" w:hAnsi="仿宋_GB2312" w:eastAsia="仿宋_GB2312" w:cs="仿宋_GB2312"/>
                <w:b/>
                <w:bCs/>
                <w:kern w:val="2"/>
                <w:sz w:val="30"/>
                <w:szCs w:val="30"/>
                <w:lang w:val="en-US" w:eastAsia="zh-CN" w:bidi="ar-SA"/>
              </w:rPr>
              <w:t>棉65</w:t>
            </w:r>
            <w:r>
              <w:rPr>
                <w:rStyle w:val="22"/>
                <w:rFonts w:hint="eastAsia" w:ascii="仿宋_GB2312" w:hAnsi="仿宋_GB2312" w:eastAsia="仿宋_GB2312" w:cs="仿宋_GB2312"/>
                <w:kern w:val="2"/>
                <w:sz w:val="30"/>
                <w:szCs w:val="30"/>
                <w:lang w:val="en-US" w:eastAsia="zh-CN" w:bidi="ar-SA"/>
              </w:rPr>
              <w:t>±5，粘纤35±5；单位面积质量：166-170g/㎡；密度：经密315-320，纬密330-340；断裂强力：经向920-930，纬向890-900；撕破强力：经向55-58，纬向57-65；纱支：经纱30.5-31tex，纬纱30.5-31tex。不退色起球不缩水。</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1"/>
                <w:rFonts w:hint="eastAsia" w:ascii="仿宋_GB2312" w:hAnsi="仿宋_GB2312" w:eastAsia="仿宋_GB2312" w:cs="仿宋_GB2312"/>
                <w:b/>
                <w:bCs/>
                <w:color w:val="FF0000"/>
                <w:kern w:val="2"/>
                <w:sz w:val="30"/>
                <w:szCs w:val="30"/>
                <w:lang w:val="en-US" w:eastAsia="zh-CN" w:bidi="ar-SA"/>
              </w:rPr>
              <w:t>须提供识别服（春秋装）面料2019年以来国家权威检测机构出具的检测报告原件。</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6</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识别服（冬装）</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700套</w:t>
            </w:r>
          </w:p>
        </w:tc>
        <w:tc>
          <w:tcPr>
            <w:tcW w:w="637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执行标准：面料纤维成分含量%：</w:t>
            </w:r>
            <w:r>
              <w:rPr>
                <w:rStyle w:val="21"/>
                <w:rFonts w:hint="eastAsia" w:ascii="仿宋_GB2312" w:hAnsi="仿宋_GB2312" w:eastAsia="仿宋_GB2312" w:cs="仿宋_GB2312"/>
                <w:b/>
                <w:bCs/>
                <w:kern w:val="2"/>
                <w:sz w:val="30"/>
                <w:szCs w:val="30"/>
                <w:lang w:val="en-US" w:eastAsia="zh-CN" w:bidi="ar-SA"/>
              </w:rPr>
              <w:t>棉65</w:t>
            </w:r>
            <w:r>
              <w:rPr>
                <w:rStyle w:val="22"/>
                <w:rFonts w:hint="eastAsia" w:ascii="仿宋_GB2312" w:hAnsi="仿宋_GB2312" w:eastAsia="仿宋_GB2312" w:cs="仿宋_GB2312"/>
                <w:kern w:val="2"/>
                <w:sz w:val="30"/>
                <w:szCs w:val="30"/>
                <w:lang w:val="en-US" w:eastAsia="zh-CN" w:bidi="ar-SA"/>
              </w:rPr>
              <w:t>±5，粘纤35±5；单位面积质量：186-192g/㎡；密度：经密335-340，纬密340-350；断裂强力：经向940-950，纬向990-1000；撕破强力：经向65-67，纬向60-68；纱支：经纱33.5-38tex，纬纱32.5-36tex。不退色起球不缩水，不退色起球不缩水。</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7</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内裤</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1400件</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执行标准：《公安部关于进号囚犯袜子（生产检验标准）》面料：精梳棉纤维。</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8</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棉毛衣毛裤（冬服）</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1400套</w:t>
            </w:r>
          </w:p>
        </w:tc>
        <w:tc>
          <w:tcPr>
            <w:tcW w:w="637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执行标准：面料纤维成分含量%：</w:t>
            </w:r>
            <w:r>
              <w:rPr>
                <w:rStyle w:val="21"/>
                <w:rFonts w:hint="eastAsia" w:ascii="仿宋_GB2312" w:hAnsi="仿宋_GB2312" w:eastAsia="仿宋_GB2312" w:cs="仿宋_GB2312"/>
                <w:b/>
                <w:bCs/>
                <w:kern w:val="2"/>
                <w:sz w:val="30"/>
                <w:szCs w:val="30"/>
                <w:lang w:val="en-US" w:eastAsia="zh-CN" w:bidi="ar-SA"/>
              </w:rPr>
              <w:t>棉85</w:t>
            </w:r>
            <w:r>
              <w:rPr>
                <w:rStyle w:val="22"/>
                <w:rFonts w:hint="eastAsia" w:ascii="仿宋_GB2312" w:hAnsi="仿宋_GB2312" w:eastAsia="仿宋_GB2312" w:cs="仿宋_GB2312"/>
                <w:kern w:val="2"/>
                <w:sz w:val="30"/>
                <w:szCs w:val="30"/>
                <w:lang w:val="en-US" w:eastAsia="zh-CN" w:bidi="ar-SA"/>
              </w:rPr>
              <w:t>±5，粘纤15±5；单位面积质量：186-192g/㎡；密度：经密325-328，纬密320-340；断裂强力：经向900-930，纬向850-890；撕破强力：经向55-58，纬向57-65；纱支：经纱30.5-31tex，纬纱30.5-31tex。里层100%羊毛。不退色起球不缩水。</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9</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both"/>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短袖T恤短裤</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1000套</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执行标准：《公安部关于进号囚犯短袖T恤短裤生产检验标准》。</w:t>
            </w:r>
          </w:p>
          <w:p>
            <w:pPr>
              <w:kinsoku/>
              <w:wordWrap/>
              <w:overflowPunct/>
              <w:autoSpaceDE/>
              <w:autoSpaceDN/>
              <w:bidi w:val="0"/>
              <w:spacing w:line="360" w:lineRule="auto"/>
              <w:jc w:val="both"/>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00"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10</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漱囗杯（塑料）</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700个</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执行标准：《公安部关于进号囚犯漱囗杯生产检验标准》塑料。</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11</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洗漱盆（塑料）</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700个</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执行标准：《公安部关于进号囚犯洗漱盆生产检验标准》面料：塑料。</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12</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拖鞋（塑料）</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700双</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执行标准：《公安部关于进号囚犯拖鞋（生产检验稿）》面料：塑料。</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13</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拇指牙刷（塑料）</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1100个</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执行标准：《公安部关于进号囚犯拇指牙刷生产检验标准》：塑料。</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毛巾</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1400条</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执行标准：《公安部关于进号囚犯毛巾生产检验标准》面料：精梳棉纤维。</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15</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棉运动鞋</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1000双</w:t>
            </w:r>
          </w:p>
        </w:tc>
        <w:tc>
          <w:tcPr>
            <w:tcW w:w="63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1.鞋孑面料标准.</w:t>
            </w:r>
            <w:r>
              <w:rPr>
                <w:rStyle w:val="22"/>
                <w:rFonts w:hint="eastAsia" w:ascii="仿宋_GB2312" w:hAnsi="仿宋_GB2312" w:eastAsia="仿宋_GB2312" w:cs="仿宋_GB2312"/>
                <w:color w:val="000000"/>
                <w:kern w:val="0"/>
                <w:sz w:val="30"/>
                <w:szCs w:val="30"/>
                <w:lang w:val="en-US" w:eastAsia="zh-CN"/>
              </w:rPr>
              <w:t>棉 45%±5%；</w:t>
            </w:r>
            <w:r>
              <w:rPr>
                <w:rStyle w:val="22"/>
                <w:rFonts w:hint="eastAsia" w:ascii="仿宋_GB2312" w:hAnsi="仿宋_GB2312" w:eastAsia="仿宋_GB2312" w:cs="仿宋_GB2312"/>
                <w:kern w:val="2"/>
                <w:sz w:val="30"/>
                <w:szCs w:val="30"/>
                <w:lang w:val="en-US" w:eastAsia="zh-CN" w:bidi="ar-SA"/>
              </w:rPr>
              <w:t>涤伦55</w:t>
            </w:r>
            <w:r>
              <w:rPr>
                <w:rStyle w:val="22"/>
                <w:rFonts w:hint="eastAsia" w:ascii="仿宋_GB2312" w:hAnsi="仿宋_GB2312" w:eastAsia="仿宋_GB2312" w:cs="仿宋_GB2312"/>
                <w:color w:val="000000"/>
                <w:kern w:val="0"/>
                <w:sz w:val="30"/>
                <w:szCs w:val="30"/>
                <w:lang w:val="en-US" w:eastAsia="zh-CN"/>
              </w:rPr>
              <w:t xml:space="preserve">%单位面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积质量 g/㎡：165-180；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3. 密度，根/15cm：经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密 335-380，纬密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200-210；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4. 断裂强力 N：经向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1500-1600，纬向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500-560；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5. 撕破强力 N：经向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55-65，纬向 45-50；纱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线线密度：经纱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27-28tex，纬纱 </w:t>
            </w:r>
          </w:p>
          <w:p>
            <w:pPr>
              <w:widowControl/>
              <w:spacing w:line="240" w:lineRule="auto"/>
              <w:jc w:val="left"/>
              <w:rPr>
                <w:rStyle w:val="22"/>
                <w:rFonts w:hint="eastAsia" w:ascii="仿宋_GB2312" w:hAnsi="仿宋_GB2312" w:eastAsia="仿宋_GB2312" w:cs="仿宋_GB2312"/>
                <w:color w:val="000000"/>
                <w:kern w:val="0"/>
                <w:sz w:val="30"/>
                <w:szCs w:val="30"/>
                <w:lang w:val="en-US" w:eastAsia="zh-CN"/>
              </w:rPr>
            </w:pPr>
            <w:r>
              <w:rPr>
                <w:rStyle w:val="22"/>
                <w:rFonts w:hint="eastAsia" w:ascii="仿宋_GB2312" w:hAnsi="仿宋_GB2312" w:eastAsia="仿宋_GB2312" w:cs="仿宋_GB2312"/>
                <w:color w:val="000000"/>
                <w:kern w:val="0"/>
                <w:sz w:val="30"/>
                <w:szCs w:val="30"/>
                <w:lang w:val="en-US" w:eastAsia="zh-CN"/>
              </w:rPr>
              <w:t>26-28tex。</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6、</w:t>
            </w:r>
            <w:r>
              <w:rPr>
                <w:rStyle w:val="22"/>
                <w:rFonts w:hint="eastAsia" w:ascii="仿宋_GB2312" w:hAnsi="仿宋_GB2312" w:eastAsia="仿宋_GB2312" w:cs="仿宋_GB2312"/>
                <w:kern w:val="2"/>
                <w:sz w:val="30"/>
                <w:szCs w:val="30"/>
                <w:lang w:val="en-US" w:eastAsia="zh-CN" w:bidi="ar-SA"/>
              </w:rPr>
              <w:t>防水层一厘米高，前头双排松紧，不掉底渗水。</w:t>
            </w:r>
          </w:p>
          <w:p>
            <w:pPr>
              <w:widowControl/>
              <w:spacing w:line="240" w:lineRule="auto"/>
              <w:jc w:val="left"/>
              <w:rPr>
                <w:rStyle w:val="21"/>
                <w:rFonts w:hint="eastAsia" w:ascii="仿宋_GB2312" w:hAnsi="仿宋_GB2312" w:eastAsia="仿宋_GB2312" w:cs="仿宋_GB2312"/>
                <w:b/>
                <w:bCs/>
                <w:kern w:val="2"/>
                <w:sz w:val="30"/>
                <w:szCs w:val="30"/>
                <w:lang w:val="en-US" w:eastAsia="zh-CN" w:bidi="ar-SA"/>
              </w:rPr>
            </w:pPr>
          </w:p>
          <w:p>
            <w:pPr>
              <w:widowControl/>
              <w:spacing w:line="240" w:lineRule="auto"/>
              <w:jc w:val="left"/>
              <w:rPr>
                <w:rStyle w:val="22"/>
                <w:rFonts w:hint="eastAsia" w:ascii="仿宋_GB2312" w:hAnsi="仿宋_GB2312" w:eastAsia="仿宋_GB2312" w:cs="仿宋_GB2312"/>
                <w:b/>
                <w:bCs/>
                <w:color w:val="FF0000"/>
                <w:kern w:val="2"/>
                <w:sz w:val="30"/>
                <w:szCs w:val="30"/>
                <w:lang w:val="en-US" w:eastAsia="zh-CN" w:bidi="ar-SA"/>
              </w:rPr>
            </w:pPr>
            <w:r>
              <w:rPr>
                <w:rStyle w:val="21"/>
                <w:rFonts w:hint="eastAsia" w:ascii="仿宋_GB2312" w:hAnsi="仿宋_GB2312" w:eastAsia="仿宋_GB2312" w:cs="仿宋_GB2312"/>
                <w:b/>
                <w:bCs/>
                <w:color w:val="FF0000"/>
                <w:kern w:val="2"/>
                <w:sz w:val="30"/>
                <w:szCs w:val="30"/>
                <w:lang w:val="en-US" w:eastAsia="zh-CN" w:bidi="ar-SA"/>
              </w:rPr>
              <w:t>须提供</w:t>
            </w:r>
            <w:r>
              <w:rPr>
                <w:rStyle w:val="22"/>
                <w:rFonts w:hint="eastAsia" w:ascii="仿宋_GB2312" w:hAnsi="仿宋_GB2312" w:eastAsia="仿宋_GB2312" w:cs="仿宋_GB2312"/>
                <w:b/>
                <w:bCs/>
                <w:color w:val="FF0000"/>
                <w:kern w:val="2"/>
                <w:sz w:val="30"/>
                <w:szCs w:val="30"/>
                <w:lang w:val="en-US" w:eastAsia="zh-CN" w:bidi="ar-SA"/>
              </w:rPr>
              <w:t>鞋子面料</w:t>
            </w:r>
            <w:r>
              <w:rPr>
                <w:rStyle w:val="21"/>
                <w:rFonts w:hint="eastAsia" w:ascii="仿宋_GB2312" w:hAnsi="仿宋_GB2312" w:eastAsia="仿宋_GB2312" w:cs="仿宋_GB2312"/>
                <w:b/>
                <w:bCs/>
                <w:color w:val="FF0000"/>
                <w:kern w:val="2"/>
                <w:sz w:val="30"/>
                <w:szCs w:val="30"/>
                <w:lang w:val="en-US" w:eastAsia="zh-CN" w:bidi="ar-SA"/>
              </w:rPr>
              <w:t>2019年以来国家权威检测机构出具的检测报告原件。</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bl>
    <w:p>
      <w:pPr>
        <w:numPr>
          <w:ilvl w:val="0"/>
          <w:numId w:val="0"/>
        </w:numPr>
        <w:kinsoku/>
        <w:wordWrap/>
        <w:overflowPunct/>
        <w:autoSpaceDE/>
        <w:autoSpaceDN/>
        <w:bidi w:val="0"/>
        <w:spacing w:line="435" w:lineRule="exact"/>
        <w:ind w:right="-42" w:firstLine="0"/>
        <w:jc w:val="both"/>
        <w:rPr>
          <w:rStyle w:val="22"/>
          <w:rFonts w:hint="eastAsia" w:ascii="仿宋_GB2312" w:hAnsi="仿宋_GB2312" w:eastAsia="仿宋_GB2312" w:cs="仿宋_GB2312"/>
          <w:b/>
          <w:kern w:val="2"/>
          <w:sz w:val="30"/>
          <w:szCs w:val="30"/>
          <w:lang w:val="en-US" w:eastAsia="zh-CN" w:bidi="ar-SA"/>
        </w:rPr>
      </w:pPr>
    </w:p>
    <w:p>
      <w:pPr>
        <w:numPr>
          <w:ilvl w:val="0"/>
          <w:numId w:val="0"/>
        </w:numPr>
        <w:kinsoku/>
        <w:wordWrap/>
        <w:overflowPunct/>
        <w:autoSpaceDE/>
        <w:autoSpaceDN/>
        <w:bidi w:val="0"/>
        <w:spacing w:line="435" w:lineRule="exact"/>
        <w:ind w:right="-42" w:firstLine="0"/>
        <w:jc w:val="both"/>
        <w:rPr>
          <w:rStyle w:val="22"/>
          <w:rFonts w:hint="eastAsia" w:ascii="仿宋_GB2312" w:hAnsi="仿宋_GB2312" w:eastAsia="仿宋_GB2312" w:cs="仿宋_GB2312"/>
          <w:b/>
          <w:kern w:val="2"/>
          <w:sz w:val="30"/>
          <w:szCs w:val="30"/>
          <w:lang w:val="en-US" w:eastAsia="zh-CN" w:bidi="ar-SA"/>
        </w:rPr>
      </w:pPr>
      <w:r>
        <w:rPr>
          <w:rStyle w:val="22"/>
          <w:rFonts w:hint="eastAsia" w:ascii="仿宋_GB2312" w:hAnsi="仿宋_GB2312" w:eastAsia="仿宋_GB2312" w:cs="仿宋_GB2312"/>
          <w:b/>
          <w:kern w:val="2"/>
          <w:sz w:val="30"/>
          <w:szCs w:val="30"/>
          <w:lang w:val="en-US" w:eastAsia="zh-CN" w:bidi="ar-SA"/>
        </w:rPr>
        <w:t>注：</w:t>
      </w:r>
    </w:p>
    <w:p>
      <w:pPr>
        <w:numPr>
          <w:ilvl w:val="0"/>
          <w:numId w:val="0"/>
        </w:numPr>
        <w:spacing w:line="360" w:lineRule="auto"/>
        <w:ind w:right="-42" w:firstLine="602" w:firstLineChars="200"/>
        <w:jc w:val="both"/>
        <w:rPr>
          <w:rStyle w:val="22"/>
          <w:rFonts w:hint="eastAsia" w:ascii="仿宋_GB2312" w:hAnsi="仿宋_GB2312" w:eastAsia="仿宋_GB2312" w:cs="仿宋_GB2312"/>
          <w:b/>
          <w:bCs w:val="0"/>
          <w:kern w:val="2"/>
          <w:sz w:val="30"/>
          <w:szCs w:val="30"/>
          <w:lang w:val="en-US" w:eastAsia="zh-CN" w:bidi="ar-SA"/>
        </w:rPr>
      </w:pPr>
      <w:r>
        <w:rPr>
          <w:rStyle w:val="22"/>
          <w:rFonts w:hint="eastAsia" w:ascii="仿宋_GB2312" w:hAnsi="仿宋_GB2312" w:eastAsia="仿宋_GB2312" w:cs="仿宋_GB2312"/>
          <w:b/>
          <w:bCs w:val="0"/>
          <w:kern w:val="2"/>
          <w:sz w:val="30"/>
          <w:szCs w:val="30"/>
          <w:lang w:val="en-US" w:eastAsia="zh-CN" w:bidi="ar-SA"/>
        </w:rPr>
        <w:t>1.以上技术参数中的尺寸，体积，重量在不影响技术指标情况下允许正负偏离1%，其余参数不允许负偏离。</w:t>
      </w:r>
    </w:p>
    <w:p>
      <w:pPr>
        <w:pStyle w:val="2"/>
        <w:widowControl/>
        <w:spacing w:line="360" w:lineRule="auto"/>
        <w:ind w:left="0" w:leftChars="0" w:firstLine="602" w:firstLineChars="200"/>
        <w:rPr>
          <w:rStyle w:val="22"/>
          <w:rFonts w:hint="eastAsia" w:ascii="仿宋_GB2312" w:hAnsi="仿宋_GB2312" w:eastAsia="仿宋_GB2312" w:cs="仿宋_GB2312"/>
          <w:b/>
          <w:bCs w:val="0"/>
          <w:kern w:val="2"/>
          <w:sz w:val="30"/>
          <w:szCs w:val="30"/>
          <w:lang w:val="en-US" w:eastAsia="zh-CN" w:bidi="ar-SA"/>
        </w:rPr>
      </w:pPr>
      <w:r>
        <w:rPr>
          <w:rStyle w:val="22"/>
          <w:rFonts w:hint="eastAsia" w:ascii="仿宋_GB2312" w:hAnsi="仿宋_GB2312" w:eastAsia="仿宋_GB2312" w:cs="仿宋_GB2312"/>
          <w:b/>
          <w:bCs w:val="0"/>
          <w:kern w:val="2"/>
          <w:sz w:val="30"/>
          <w:szCs w:val="30"/>
          <w:lang w:val="en-US" w:eastAsia="zh-CN" w:bidi="ar-SA"/>
        </w:rPr>
        <w:t>2.伪造检验报告虚假竞标的将依法追究法律责任。</w:t>
      </w:r>
    </w:p>
    <w:p>
      <w:pPr>
        <w:numPr>
          <w:ilvl w:val="0"/>
          <w:numId w:val="0"/>
        </w:numPr>
        <w:spacing w:line="360" w:lineRule="auto"/>
        <w:jc w:val="both"/>
        <w:rPr>
          <w:rStyle w:val="22"/>
          <w:rFonts w:hint="eastAsia" w:ascii="仿宋_GB2312" w:hAnsi="仿宋_GB2312" w:eastAsia="仿宋_GB2312" w:cs="仿宋_GB2312"/>
          <w:b/>
          <w:bCs w:val="0"/>
          <w:color w:val="FF0000"/>
          <w:kern w:val="2"/>
          <w:sz w:val="40"/>
          <w:szCs w:val="40"/>
          <w:lang w:val="en-US" w:eastAsia="zh-CN" w:bidi="ar-SA"/>
        </w:rPr>
      </w:pPr>
      <w:r>
        <w:rPr>
          <w:rStyle w:val="22"/>
          <w:rFonts w:hint="eastAsia" w:ascii="仿宋_GB2312" w:hAnsi="仿宋_GB2312" w:eastAsia="仿宋_GB2312" w:cs="仿宋_GB2312"/>
          <w:b/>
          <w:bCs w:val="0"/>
          <w:color w:val="FF0000"/>
          <w:kern w:val="2"/>
          <w:sz w:val="40"/>
          <w:szCs w:val="40"/>
          <w:lang w:val="en-US" w:eastAsia="zh-CN" w:bidi="ar-SA"/>
        </w:rPr>
        <w:t>3.开标时，须提供以下样品，过时概不接收。</w:t>
      </w:r>
    </w:p>
    <w:p>
      <w:pPr>
        <w:numPr>
          <w:ilvl w:val="0"/>
          <w:numId w:val="0"/>
        </w:numPr>
        <w:spacing w:line="360" w:lineRule="auto"/>
        <w:ind w:firstLine="1205" w:firstLineChars="300"/>
        <w:jc w:val="both"/>
        <w:rPr>
          <w:rStyle w:val="22"/>
          <w:rFonts w:hint="eastAsia" w:ascii="仿宋_GB2312" w:hAnsi="仿宋_GB2312" w:eastAsia="仿宋_GB2312" w:cs="仿宋_GB2312"/>
          <w:b/>
          <w:bCs w:val="0"/>
          <w:color w:val="FF0000"/>
          <w:kern w:val="2"/>
          <w:sz w:val="40"/>
          <w:szCs w:val="40"/>
          <w:lang w:val="en-US" w:eastAsia="zh-CN" w:bidi="ar-SA"/>
        </w:rPr>
      </w:pPr>
      <w:r>
        <w:rPr>
          <w:rStyle w:val="22"/>
          <w:rFonts w:hint="eastAsia" w:ascii="仿宋_GB2312" w:hAnsi="仿宋_GB2312" w:eastAsia="仿宋_GB2312" w:cs="仿宋_GB2312"/>
          <w:b/>
          <w:bCs w:val="0"/>
          <w:color w:val="FF0000"/>
          <w:kern w:val="2"/>
          <w:sz w:val="40"/>
          <w:szCs w:val="40"/>
          <w:lang w:val="en-US" w:eastAsia="zh-CN" w:bidi="ar-SA"/>
        </w:rPr>
        <w:t>样品清单(以下清单各提供一件)：</w:t>
      </w:r>
    </w:p>
    <w:p>
      <w:pPr>
        <w:numPr>
          <w:ilvl w:val="0"/>
          <w:numId w:val="0"/>
        </w:numPr>
        <w:spacing w:line="360" w:lineRule="auto"/>
        <w:ind w:firstLine="1205" w:firstLineChars="300"/>
        <w:jc w:val="both"/>
        <w:rPr>
          <w:rStyle w:val="22"/>
          <w:rFonts w:hint="eastAsia" w:ascii="仿宋_GB2312" w:hAnsi="仿宋_GB2312" w:eastAsia="仿宋_GB2312" w:cs="仿宋_GB2312"/>
          <w:b/>
          <w:bCs w:val="0"/>
          <w:color w:val="FF0000"/>
          <w:kern w:val="2"/>
          <w:sz w:val="40"/>
          <w:szCs w:val="40"/>
          <w:lang w:val="en-US" w:eastAsia="zh-CN" w:bidi="ar-SA"/>
        </w:rPr>
      </w:pPr>
      <w:r>
        <w:rPr>
          <w:rStyle w:val="22"/>
          <w:rFonts w:hint="eastAsia" w:ascii="仿宋_GB2312" w:hAnsi="仿宋_GB2312" w:eastAsia="仿宋_GB2312" w:cs="仿宋_GB2312"/>
          <w:b/>
          <w:bCs w:val="0"/>
          <w:color w:val="FF0000"/>
          <w:kern w:val="2"/>
          <w:sz w:val="40"/>
          <w:szCs w:val="40"/>
          <w:lang w:val="en-US" w:eastAsia="zh-CN" w:bidi="ar-SA"/>
        </w:rPr>
        <w:t>序号5识别服（春秋装）</w:t>
      </w:r>
      <w:bookmarkStart w:id="3" w:name="_GoBack"/>
      <w:bookmarkEnd w:id="3"/>
    </w:p>
    <w:p>
      <w:pPr>
        <w:numPr>
          <w:ilvl w:val="0"/>
          <w:numId w:val="0"/>
        </w:numPr>
        <w:spacing w:line="360" w:lineRule="auto"/>
        <w:ind w:firstLine="1205" w:firstLineChars="300"/>
        <w:jc w:val="both"/>
        <w:rPr>
          <w:rStyle w:val="22"/>
          <w:rFonts w:hint="eastAsia" w:ascii="仿宋_GB2312" w:hAnsi="仿宋_GB2312" w:eastAsia="仿宋_GB2312" w:cs="仿宋_GB2312"/>
          <w:b/>
          <w:bCs w:val="0"/>
          <w:color w:val="FF0000"/>
          <w:kern w:val="2"/>
          <w:sz w:val="40"/>
          <w:szCs w:val="40"/>
          <w:lang w:val="en-US" w:eastAsia="zh-CN" w:bidi="ar-SA"/>
        </w:rPr>
      </w:pPr>
      <w:r>
        <w:rPr>
          <w:rStyle w:val="22"/>
          <w:rFonts w:hint="eastAsia" w:ascii="仿宋_GB2312" w:hAnsi="仿宋_GB2312" w:eastAsia="仿宋_GB2312" w:cs="仿宋_GB2312"/>
          <w:b/>
          <w:bCs w:val="0"/>
          <w:color w:val="FF0000"/>
          <w:kern w:val="2"/>
          <w:sz w:val="40"/>
          <w:szCs w:val="40"/>
          <w:lang w:val="en-US" w:eastAsia="zh-CN" w:bidi="ar-SA"/>
        </w:rPr>
        <w:t>序号15棉运动鞋</w:t>
      </w:r>
    </w:p>
    <w:p>
      <w:pPr>
        <w:pStyle w:val="10"/>
        <w:jc w:val="both"/>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4、投标人于中标后产品验收时，提供</w:t>
      </w:r>
      <w:r>
        <w:rPr>
          <w:rStyle w:val="22"/>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识别服（春秋装）和棉运动鞋产品的合格证，方能验收。</w:t>
      </w:r>
    </w:p>
    <w:p>
      <w:pPr>
        <w:pStyle w:val="10"/>
        <w:jc w:val="center"/>
        <w:rPr>
          <w:rFonts w:hint="eastAsia" w:ascii="宋体" w:hAnsi="宋体"/>
          <w:sz w:val="40"/>
          <w:szCs w:val="28"/>
        </w:rPr>
      </w:pPr>
    </w:p>
    <w:p>
      <w:pPr>
        <w:spacing w:line="360" w:lineRule="auto"/>
        <w:rPr>
          <w:rFonts w:ascii="宋体" w:hAnsi="宋体"/>
          <w:b/>
          <w:bCs/>
          <w:sz w:val="36"/>
          <w:szCs w:val="36"/>
        </w:rPr>
      </w:pPr>
      <w:r>
        <w:rPr>
          <w:rFonts w:hint="eastAsia" w:ascii="宋体" w:hAnsi="宋体"/>
          <w:sz w:val="36"/>
          <w:szCs w:val="32"/>
          <w:lang w:eastAsia="zh-CN"/>
        </w:rPr>
        <w:t>备注：中标人须承担本项目的专家论证及评审费</w:t>
      </w:r>
      <w:bookmarkStart w:id="1" w:name="_Toc268599010"/>
      <w:r>
        <w:rPr>
          <w:rFonts w:hint="eastAsia" w:ascii="宋体" w:hAnsi="宋体"/>
          <w:sz w:val="36"/>
          <w:szCs w:val="32"/>
          <w:lang w:eastAsia="zh-CN"/>
        </w:rPr>
        <w:t>。</w:t>
      </w:r>
    </w:p>
    <w:p>
      <w:pPr>
        <w:spacing w:line="360" w:lineRule="auto"/>
        <w:ind w:firstLine="1084" w:firstLineChars="300"/>
        <w:jc w:val="both"/>
        <w:rPr>
          <w:rFonts w:ascii="宋体" w:hAnsi="宋体"/>
          <w:b/>
          <w:bCs/>
          <w:sz w:val="36"/>
          <w:szCs w:val="36"/>
        </w:rPr>
      </w:pPr>
    </w:p>
    <w:p>
      <w:pPr>
        <w:spacing w:line="360" w:lineRule="auto"/>
        <w:ind w:firstLine="1084" w:firstLineChars="300"/>
        <w:jc w:val="both"/>
        <w:rPr>
          <w:rFonts w:ascii="宋体" w:hAnsi="宋体"/>
          <w:b/>
          <w:bCs/>
          <w:sz w:val="36"/>
          <w:szCs w:val="36"/>
        </w:rPr>
      </w:pPr>
    </w:p>
    <w:p>
      <w:pPr>
        <w:spacing w:line="360" w:lineRule="auto"/>
        <w:ind w:firstLine="1084" w:firstLineChars="300"/>
        <w:jc w:val="both"/>
        <w:rPr>
          <w:rFonts w:ascii="宋体" w:hAnsi="宋体"/>
          <w:b/>
          <w:bCs/>
          <w:sz w:val="36"/>
          <w:szCs w:val="36"/>
        </w:rPr>
      </w:pPr>
    </w:p>
    <w:p>
      <w:pPr>
        <w:spacing w:line="360" w:lineRule="auto"/>
        <w:ind w:firstLine="1084" w:firstLineChars="300"/>
        <w:jc w:val="both"/>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pPr>
    </w:p>
    <w:p>
      <w:pPr>
        <w:spacing w:line="360" w:lineRule="auto"/>
        <w:ind w:firstLine="1084" w:firstLineChars="300"/>
        <w:jc w:val="both"/>
        <w:rPr>
          <w:rFonts w:ascii="宋体" w:hAnsi="宋体"/>
          <w:b/>
          <w:bCs/>
          <w:sz w:val="36"/>
          <w:szCs w:val="36"/>
        </w:rPr>
      </w:pPr>
    </w:p>
    <w:p>
      <w:pPr>
        <w:spacing w:line="360" w:lineRule="auto"/>
        <w:ind w:firstLine="1084" w:firstLineChars="300"/>
        <w:jc w:val="both"/>
        <w:rPr>
          <w:rFonts w:ascii="宋体" w:hAnsi="宋体"/>
          <w:b/>
          <w:sz w:val="44"/>
          <w:szCs w:val="44"/>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spacing w:line="360" w:lineRule="auto"/>
        <w:rPr>
          <w:rFonts w:hint="eastAsia"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bookmarkEnd w:id="2"/>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38"/>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footerReference r:id="rId3" w:type="default"/>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46"/>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46"/>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46"/>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line="360" w:lineRule="auto"/>
        <w:ind w:firstLine="3360" w:firstLineChars="140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pStyle w:val="46"/>
        <w:spacing w:line="336" w:lineRule="auto"/>
        <w:ind w:right="84" w:rightChars="40" w:firstLine="4080" w:firstLineChars="1700"/>
        <w:rPr>
          <w:rFonts w:ascii="宋体" w:hAnsi="宋体"/>
          <w:sz w:val="24"/>
          <w:szCs w:val="24"/>
        </w:rPr>
      </w:pPr>
      <w:r>
        <w:rPr>
          <w:rFonts w:hint="eastAsia" w:ascii="宋体" w:hAnsi="宋体"/>
          <w:sz w:val="24"/>
          <w:szCs w:val="24"/>
        </w:rPr>
        <w:t>日期：20  年   月   日</w:t>
      </w:r>
    </w:p>
    <w:p>
      <w:pPr>
        <w:pStyle w:val="46"/>
        <w:spacing w:line="336" w:lineRule="auto"/>
        <w:ind w:right="84" w:rightChars="40"/>
        <w:rPr>
          <w:rFonts w:ascii="宋体" w:hAnsi="宋体"/>
          <w:sz w:val="24"/>
          <w:szCs w:val="24"/>
        </w:rPr>
      </w:pPr>
    </w:p>
    <w:p>
      <w:pPr>
        <w:pStyle w:val="46"/>
        <w:spacing w:line="336" w:lineRule="auto"/>
        <w:ind w:right="84" w:rightChars="40"/>
        <w:rPr>
          <w:rFonts w:ascii="宋体" w:hAnsi="宋体"/>
          <w:sz w:val="24"/>
          <w:szCs w:val="24"/>
        </w:rPr>
      </w:pPr>
    </w:p>
    <w:p>
      <w:pPr>
        <w:pStyle w:val="46"/>
        <w:spacing w:line="336" w:lineRule="auto"/>
        <w:ind w:right="84" w:rightChars="40"/>
        <w:rPr>
          <w:rFonts w:ascii="宋体" w:hAnsi="宋体"/>
          <w:sz w:val="24"/>
          <w:szCs w:val="24"/>
        </w:rPr>
      </w:pPr>
    </w:p>
    <w:p>
      <w:pPr>
        <w:pStyle w:val="46"/>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both"/>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邮政编码: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资质</w:t>
      </w:r>
      <w:r>
        <w:rPr>
          <w:rFonts w:hint="eastAsia" w:asciiTheme="minorEastAsia" w:hAnsiTheme="minorEastAsia" w:cstheme="minorEastAsia"/>
          <w:b/>
          <w:sz w:val="36"/>
          <w:szCs w:val="36"/>
          <w:lang w:eastAsia="zh-CN"/>
        </w:rPr>
        <w:t>文件要求</w:t>
      </w:r>
    </w:p>
    <w:p>
      <w:pPr>
        <w:pStyle w:val="10"/>
        <w:spacing w:line="360" w:lineRule="auto"/>
        <w:ind w:firstLine="840" w:firstLineChars="300"/>
        <w:rPr>
          <w:rFonts w:asciiTheme="minorEastAsia" w:hAnsiTheme="minorEastAsia" w:cstheme="minorEastAsia"/>
          <w:color w:val="000000"/>
          <w:sz w:val="28"/>
          <w:szCs w:val="28"/>
        </w:rPr>
      </w:pPr>
    </w:p>
    <w:p>
      <w:pPr>
        <w:pStyle w:val="10"/>
        <w:spacing w:line="360" w:lineRule="auto"/>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cstheme="minorEastAsia"/>
          <w:b/>
          <w:color w:val="FF0000"/>
          <w:sz w:val="32"/>
          <w:szCs w:val="32"/>
        </w:rPr>
        <w:t>以下资质文件的复印件需加盖鲜章装订在投标文件中</w:t>
      </w:r>
      <w:r>
        <w:rPr>
          <w:rFonts w:hint="eastAsia" w:asciiTheme="minorEastAsia" w:hAnsiTheme="minorEastAsia" w:cstheme="minorEastAsia"/>
          <w:b/>
          <w:color w:val="FF0000"/>
          <w:sz w:val="32"/>
          <w:szCs w:val="32"/>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kern w:val="2"/>
          <w:sz w:val="22"/>
          <w:szCs w:val="22"/>
          <w:shd w:val="clear" w:color="auto" w:fill="FFFFFF"/>
          <w:lang w:val="en-US" w:eastAsia="zh-CN" w:bidi="ar"/>
        </w:rPr>
      </w:pPr>
      <w:r>
        <w:rPr>
          <w:rFonts w:hint="eastAsia" w:asciiTheme="minorEastAsia" w:hAnsiTheme="minorEastAsia" w:cstheme="minorEastAsia"/>
          <w:sz w:val="24"/>
          <w:szCs w:val="24"/>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两个网站都需要查）；</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个月财务报表（含资产负债表及利润表）</w:t>
      </w:r>
      <w:r>
        <w:rPr>
          <w:rFonts w:hint="eastAsia" w:asciiTheme="minorEastAsia" w:hAnsiTheme="minorEastAsia" w:cstheme="minorEastAsia"/>
          <w:sz w:val="24"/>
          <w:szCs w:val="24"/>
          <w:lang w:eastAsia="zh-CN"/>
        </w:rPr>
        <w:t>或银行资信证明或财务审计报告；</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47"/>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7"/>
        <w:spacing w:line="360" w:lineRule="auto"/>
        <w:jc w:val="center"/>
        <w:rPr>
          <w:rFonts w:ascii="宋体" w:hAnsi="宋体"/>
          <w:b/>
          <w:spacing w:val="6"/>
          <w:sz w:val="28"/>
          <w:szCs w:val="28"/>
        </w:rPr>
      </w:pPr>
    </w:p>
    <w:p>
      <w:pPr>
        <w:pStyle w:val="47"/>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7"/>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7"/>
        <w:spacing w:line="360" w:lineRule="auto"/>
        <w:ind w:firstLine="504" w:firstLineChars="200"/>
        <w:rPr>
          <w:rFonts w:ascii="宋体" w:hAnsi="宋体"/>
          <w:color w:val="993300"/>
          <w:spacing w:val="6"/>
          <w:sz w:val="24"/>
        </w:rPr>
      </w:pPr>
    </w:p>
    <w:p>
      <w:pPr>
        <w:pStyle w:val="47"/>
        <w:tabs>
          <w:tab w:val="left" w:pos="4860"/>
        </w:tabs>
        <w:spacing w:line="360" w:lineRule="auto"/>
        <w:ind w:right="1560" w:firstLine="504" w:firstLineChars="200"/>
        <w:jc w:val="center"/>
        <w:rPr>
          <w:rFonts w:ascii="宋体" w:hAnsi="宋体"/>
          <w:spacing w:val="6"/>
          <w:sz w:val="24"/>
        </w:rPr>
      </w:pPr>
    </w:p>
    <w:p>
      <w:pPr>
        <w:pStyle w:val="47"/>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47"/>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47"/>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97</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97</w:t>
                          </w:r>
                          <w:r>
                            <w:rPr>
                              <w:rFonts w:ascii="宋体" w:hAnsi="宋体"/>
                            </w:rPr>
                            <w:fldChar w:fldCharType="end"/>
                          </w:r>
                          <w:r>
                            <w:rPr>
                              <w:rStyle w:val="23"/>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97</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97</w:t>
                    </w:r>
                    <w:r>
                      <w:rPr>
                        <w:rFonts w:ascii="宋体" w:hAnsi="宋体"/>
                      </w:rPr>
                      <w:fldChar w:fldCharType="end"/>
                    </w:r>
                    <w:r>
                      <w:rPr>
                        <w:rStyle w:val="23"/>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4F32E55B"/>
    <w:multiLevelType w:val="singleLevel"/>
    <w:tmpl w:val="4F32E55B"/>
    <w:lvl w:ilvl="0" w:tentative="0">
      <w:start w:val="4"/>
      <w:numFmt w:val="chineseCounting"/>
      <w:suff w:val="space"/>
      <w:lvlText w:val="第%1章"/>
      <w:lvlJc w:val="left"/>
      <w:rPr>
        <w:rFonts w:hint="eastAsia"/>
      </w:rPr>
    </w:lvl>
  </w:abstractNum>
  <w:abstractNum w:abstractNumId="2">
    <w:nsid w:val="4F4BBD76"/>
    <w:multiLevelType w:val="singleLevel"/>
    <w:tmpl w:val="4F4BBD76"/>
    <w:lvl w:ilvl="0" w:tentative="0">
      <w:start w:val="23"/>
      <w:numFmt w:val="decimal"/>
      <w:lvlText w:val="%1."/>
      <w:lvlJc w:val="left"/>
      <w:pPr>
        <w:tabs>
          <w:tab w:val="left" w:pos="312"/>
        </w:tabs>
      </w:pPr>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444C04"/>
    <w:rsid w:val="00721607"/>
    <w:rsid w:val="007239D0"/>
    <w:rsid w:val="008E1F31"/>
    <w:rsid w:val="01370058"/>
    <w:rsid w:val="016E1924"/>
    <w:rsid w:val="01BD2F7F"/>
    <w:rsid w:val="02CB081A"/>
    <w:rsid w:val="030B10E2"/>
    <w:rsid w:val="03472C7B"/>
    <w:rsid w:val="037F2763"/>
    <w:rsid w:val="039C7140"/>
    <w:rsid w:val="03E37908"/>
    <w:rsid w:val="04265F4D"/>
    <w:rsid w:val="04BA0C50"/>
    <w:rsid w:val="05096C9D"/>
    <w:rsid w:val="053F79C6"/>
    <w:rsid w:val="05BA5170"/>
    <w:rsid w:val="06237958"/>
    <w:rsid w:val="068D6720"/>
    <w:rsid w:val="06D53274"/>
    <w:rsid w:val="06DF4E1E"/>
    <w:rsid w:val="06F13466"/>
    <w:rsid w:val="073C66D3"/>
    <w:rsid w:val="07AE1904"/>
    <w:rsid w:val="07C56878"/>
    <w:rsid w:val="081362D2"/>
    <w:rsid w:val="081512FD"/>
    <w:rsid w:val="08B01E55"/>
    <w:rsid w:val="0A4C7A6E"/>
    <w:rsid w:val="0AE161E4"/>
    <w:rsid w:val="0B26648F"/>
    <w:rsid w:val="0BF91D86"/>
    <w:rsid w:val="0C8C1C48"/>
    <w:rsid w:val="0CA816AE"/>
    <w:rsid w:val="0D8E0546"/>
    <w:rsid w:val="0D964419"/>
    <w:rsid w:val="0DB12A42"/>
    <w:rsid w:val="0DB96612"/>
    <w:rsid w:val="0E0D0C61"/>
    <w:rsid w:val="0E2C6833"/>
    <w:rsid w:val="108841A1"/>
    <w:rsid w:val="10DA5AFE"/>
    <w:rsid w:val="127F2B23"/>
    <w:rsid w:val="12C65F7C"/>
    <w:rsid w:val="12C76565"/>
    <w:rsid w:val="13DF5F22"/>
    <w:rsid w:val="13E85FEA"/>
    <w:rsid w:val="145C5ADE"/>
    <w:rsid w:val="14945C55"/>
    <w:rsid w:val="14A93333"/>
    <w:rsid w:val="15483C31"/>
    <w:rsid w:val="155C7F52"/>
    <w:rsid w:val="16781199"/>
    <w:rsid w:val="167F6486"/>
    <w:rsid w:val="16A7676D"/>
    <w:rsid w:val="16B215C7"/>
    <w:rsid w:val="17637FC7"/>
    <w:rsid w:val="19E8184D"/>
    <w:rsid w:val="1A6D0D59"/>
    <w:rsid w:val="1A6F5706"/>
    <w:rsid w:val="1AAE38E8"/>
    <w:rsid w:val="1B62217A"/>
    <w:rsid w:val="1BFB3FAF"/>
    <w:rsid w:val="1C767556"/>
    <w:rsid w:val="1C9D20D0"/>
    <w:rsid w:val="1D0A3DE6"/>
    <w:rsid w:val="1D6D709B"/>
    <w:rsid w:val="1DCF1712"/>
    <w:rsid w:val="1DF760D7"/>
    <w:rsid w:val="1E026D60"/>
    <w:rsid w:val="1F2968AE"/>
    <w:rsid w:val="1F34132B"/>
    <w:rsid w:val="1F595F0F"/>
    <w:rsid w:val="21A85808"/>
    <w:rsid w:val="21B64C5D"/>
    <w:rsid w:val="21CD20FD"/>
    <w:rsid w:val="22033BF2"/>
    <w:rsid w:val="22110F2D"/>
    <w:rsid w:val="223111BA"/>
    <w:rsid w:val="22B45077"/>
    <w:rsid w:val="22BC6D42"/>
    <w:rsid w:val="23247D0E"/>
    <w:rsid w:val="234036C3"/>
    <w:rsid w:val="235F124E"/>
    <w:rsid w:val="235F1FFC"/>
    <w:rsid w:val="23B3245C"/>
    <w:rsid w:val="241436EB"/>
    <w:rsid w:val="24841291"/>
    <w:rsid w:val="24953C9C"/>
    <w:rsid w:val="249E22F6"/>
    <w:rsid w:val="24E04502"/>
    <w:rsid w:val="24FF02C4"/>
    <w:rsid w:val="25B657A5"/>
    <w:rsid w:val="25F96402"/>
    <w:rsid w:val="26214A16"/>
    <w:rsid w:val="263B3FD3"/>
    <w:rsid w:val="26B579AA"/>
    <w:rsid w:val="26DD5BED"/>
    <w:rsid w:val="2759223E"/>
    <w:rsid w:val="27F73757"/>
    <w:rsid w:val="28015113"/>
    <w:rsid w:val="281828B6"/>
    <w:rsid w:val="28BD51CB"/>
    <w:rsid w:val="292204A3"/>
    <w:rsid w:val="29794772"/>
    <w:rsid w:val="2A524406"/>
    <w:rsid w:val="2AAB6C94"/>
    <w:rsid w:val="2AB64BB2"/>
    <w:rsid w:val="2AE92C3F"/>
    <w:rsid w:val="2B8F1234"/>
    <w:rsid w:val="2C0B3AF9"/>
    <w:rsid w:val="2C1A3B03"/>
    <w:rsid w:val="2C95235A"/>
    <w:rsid w:val="2C9D6ED2"/>
    <w:rsid w:val="2D243674"/>
    <w:rsid w:val="2D9A7D90"/>
    <w:rsid w:val="2DC531F9"/>
    <w:rsid w:val="2DFC2088"/>
    <w:rsid w:val="2F330861"/>
    <w:rsid w:val="2F512B3C"/>
    <w:rsid w:val="2FA52290"/>
    <w:rsid w:val="300F4CAE"/>
    <w:rsid w:val="301B6820"/>
    <w:rsid w:val="320E3EED"/>
    <w:rsid w:val="32123AD4"/>
    <w:rsid w:val="32181BF6"/>
    <w:rsid w:val="32431D01"/>
    <w:rsid w:val="32736425"/>
    <w:rsid w:val="32882CCA"/>
    <w:rsid w:val="33057FD2"/>
    <w:rsid w:val="33AD6A1A"/>
    <w:rsid w:val="33C04BA9"/>
    <w:rsid w:val="33D85A6E"/>
    <w:rsid w:val="34A455FE"/>
    <w:rsid w:val="34B123D2"/>
    <w:rsid w:val="34F024DD"/>
    <w:rsid w:val="3505548C"/>
    <w:rsid w:val="352208E1"/>
    <w:rsid w:val="35F96296"/>
    <w:rsid w:val="360F1B43"/>
    <w:rsid w:val="36752691"/>
    <w:rsid w:val="3710131A"/>
    <w:rsid w:val="37BB71EC"/>
    <w:rsid w:val="38966207"/>
    <w:rsid w:val="38CD0C5B"/>
    <w:rsid w:val="38F86F78"/>
    <w:rsid w:val="395813D7"/>
    <w:rsid w:val="3A0B7784"/>
    <w:rsid w:val="3A3B5FE2"/>
    <w:rsid w:val="3A800B2A"/>
    <w:rsid w:val="3AF84CD2"/>
    <w:rsid w:val="3B011B2F"/>
    <w:rsid w:val="3B9F2D9B"/>
    <w:rsid w:val="3C2F5963"/>
    <w:rsid w:val="3C367BE0"/>
    <w:rsid w:val="3D911101"/>
    <w:rsid w:val="3E0771B9"/>
    <w:rsid w:val="3E572726"/>
    <w:rsid w:val="3E820DEB"/>
    <w:rsid w:val="3EA668B7"/>
    <w:rsid w:val="3EB164F7"/>
    <w:rsid w:val="3F3707D5"/>
    <w:rsid w:val="3F640960"/>
    <w:rsid w:val="3FC46C51"/>
    <w:rsid w:val="400544E9"/>
    <w:rsid w:val="40467725"/>
    <w:rsid w:val="404C750F"/>
    <w:rsid w:val="406948BC"/>
    <w:rsid w:val="40D506D3"/>
    <w:rsid w:val="41DC4761"/>
    <w:rsid w:val="427329C9"/>
    <w:rsid w:val="42837C4F"/>
    <w:rsid w:val="42CE5F42"/>
    <w:rsid w:val="42F13F09"/>
    <w:rsid w:val="43201D59"/>
    <w:rsid w:val="43526100"/>
    <w:rsid w:val="439B0E33"/>
    <w:rsid w:val="441113EA"/>
    <w:rsid w:val="441865F4"/>
    <w:rsid w:val="44A56369"/>
    <w:rsid w:val="44BB715B"/>
    <w:rsid w:val="461923FE"/>
    <w:rsid w:val="462A19D5"/>
    <w:rsid w:val="464A406F"/>
    <w:rsid w:val="470622D8"/>
    <w:rsid w:val="47576231"/>
    <w:rsid w:val="47C16A3D"/>
    <w:rsid w:val="485876AC"/>
    <w:rsid w:val="4896454D"/>
    <w:rsid w:val="48DB4BFD"/>
    <w:rsid w:val="4AA21396"/>
    <w:rsid w:val="4B146ED4"/>
    <w:rsid w:val="4B572829"/>
    <w:rsid w:val="4BD10B41"/>
    <w:rsid w:val="4C0F3B0B"/>
    <w:rsid w:val="4C1E0EE7"/>
    <w:rsid w:val="4C57092C"/>
    <w:rsid w:val="4CB03DF2"/>
    <w:rsid w:val="4D284B33"/>
    <w:rsid w:val="4DC95265"/>
    <w:rsid w:val="4E722AF7"/>
    <w:rsid w:val="4E955D92"/>
    <w:rsid w:val="4EAE04CE"/>
    <w:rsid w:val="4F0E0B14"/>
    <w:rsid w:val="4F333070"/>
    <w:rsid w:val="4F7960DA"/>
    <w:rsid w:val="4FD473DE"/>
    <w:rsid w:val="4FE20CB3"/>
    <w:rsid w:val="4FEB2DAC"/>
    <w:rsid w:val="50063BF0"/>
    <w:rsid w:val="501B75DB"/>
    <w:rsid w:val="50285164"/>
    <w:rsid w:val="506E538B"/>
    <w:rsid w:val="50921D59"/>
    <w:rsid w:val="514C3169"/>
    <w:rsid w:val="51755602"/>
    <w:rsid w:val="51824127"/>
    <w:rsid w:val="52574E27"/>
    <w:rsid w:val="52C96555"/>
    <w:rsid w:val="53162274"/>
    <w:rsid w:val="538B41EE"/>
    <w:rsid w:val="53B93D8B"/>
    <w:rsid w:val="53BA1105"/>
    <w:rsid w:val="54773F77"/>
    <w:rsid w:val="555F6859"/>
    <w:rsid w:val="556245B2"/>
    <w:rsid w:val="55A3246E"/>
    <w:rsid w:val="55C21614"/>
    <w:rsid w:val="56453E17"/>
    <w:rsid w:val="5652542E"/>
    <w:rsid w:val="567605AD"/>
    <w:rsid w:val="570D63C0"/>
    <w:rsid w:val="58054311"/>
    <w:rsid w:val="581D5988"/>
    <w:rsid w:val="58BB0843"/>
    <w:rsid w:val="58DC7F1A"/>
    <w:rsid w:val="58DD794A"/>
    <w:rsid w:val="58E81D3E"/>
    <w:rsid w:val="59287934"/>
    <w:rsid w:val="5A5C12D3"/>
    <w:rsid w:val="5AA1013B"/>
    <w:rsid w:val="5AC9608B"/>
    <w:rsid w:val="5ADF296C"/>
    <w:rsid w:val="5B716076"/>
    <w:rsid w:val="5BC94413"/>
    <w:rsid w:val="5C574A56"/>
    <w:rsid w:val="5C77073C"/>
    <w:rsid w:val="5C9275F7"/>
    <w:rsid w:val="5DC75E66"/>
    <w:rsid w:val="5E456CAE"/>
    <w:rsid w:val="5EE20C2B"/>
    <w:rsid w:val="5F1136E7"/>
    <w:rsid w:val="5F332C47"/>
    <w:rsid w:val="60305C73"/>
    <w:rsid w:val="60BD7B9C"/>
    <w:rsid w:val="60C27580"/>
    <w:rsid w:val="62926406"/>
    <w:rsid w:val="62E105E3"/>
    <w:rsid w:val="634B27CE"/>
    <w:rsid w:val="63C74DFE"/>
    <w:rsid w:val="63E0063F"/>
    <w:rsid w:val="63FF047E"/>
    <w:rsid w:val="64387C39"/>
    <w:rsid w:val="64A21E48"/>
    <w:rsid w:val="64A830EE"/>
    <w:rsid w:val="65837101"/>
    <w:rsid w:val="65882BFB"/>
    <w:rsid w:val="6596271A"/>
    <w:rsid w:val="65BF6566"/>
    <w:rsid w:val="66AA484F"/>
    <w:rsid w:val="670A3D62"/>
    <w:rsid w:val="677D2B2E"/>
    <w:rsid w:val="677F2732"/>
    <w:rsid w:val="67F03A97"/>
    <w:rsid w:val="693C1668"/>
    <w:rsid w:val="69C11B41"/>
    <w:rsid w:val="69CD61A0"/>
    <w:rsid w:val="6A513444"/>
    <w:rsid w:val="6AA35B4A"/>
    <w:rsid w:val="6C073A43"/>
    <w:rsid w:val="6E064B16"/>
    <w:rsid w:val="6E164193"/>
    <w:rsid w:val="6E9A5852"/>
    <w:rsid w:val="6EC7127D"/>
    <w:rsid w:val="6EF203D2"/>
    <w:rsid w:val="6FC92BBC"/>
    <w:rsid w:val="6FED26E2"/>
    <w:rsid w:val="70FF42DF"/>
    <w:rsid w:val="7111551A"/>
    <w:rsid w:val="71162D06"/>
    <w:rsid w:val="729560FF"/>
    <w:rsid w:val="72BD7072"/>
    <w:rsid w:val="72D82C08"/>
    <w:rsid w:val="73AA72FF"/>
    <w:rsid w:val="73D83E71"/>
    <w:rsid w:val="749B6D7F"/>
    <w:rsid w:val="756B2E5F"/>
    <w:rsid w:val="76AC1673"/>
    <w:rsid w:val="76C504FC"/>
    <w:rsid w:val="7703700D"/>
    <w:rsid w:val="772D77E1"/>
    <w:rsid w:val="77454752"/>
    <w:rsid w:val="7775400C"/>
    <w:rsid w:val="78F57830"/>
    <w:rsid w:val="79D75884"/>
    <w:rsid w:val="79E56670"/>
    <w:rsid w:val="7A142FB2"/>
    <w:rsid w:val="7B5602A8"/>
    <w:rsid w:val="7B583E7B"/>
    <w:rsid w:val="7B7576CF"/>
    <w:rsid w:val="7BB64652"/>
    <w:rsid w:val="7C4E04D0"/>
    <w:rsid w:val="7C593239"/>
    <w:rsid w:val="7C5A58D0"/>
    <w:rsid w:val="7D456816"/>
    <w:rsid w:val="7D4E37FF"/>
    <w:rsid w:val="7D610F07"/>
    <w:rsid w:val="7DD31031"/>
    <w:rsid w:val="7E14607B"/>
    <w:rsid w:val="7E4329DA"/>
    <w:rsid w:val="7EBF2607"/>
    <w:rsid w:val="7EE11A05"/>
    <w:rsid w:val="7F7446F5"/>
    <w:rsid w:val="7F933E2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spacing w:line="240" w:lineRule="auto"/>
      <w:ind w:left="420" w:leftChars="200"/>
      <w:jc w:val="both"/>
    </w:pPr>
    <w:rPr>
      <w:rFonts w:ascii="Times New Roman" w:hAnsi="Times New Roman" w:eastAsia="宋体"/>
      <w:kern w:val="2"/>
      <w:sz w:val="21"/>
      <w:lang w:val="en-US" w:eastAsia="zh-CN" w:bidi="ar-SA"/>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22"/>
    <w:link w:val="1"/>
    <w:qFormat/>
    <w:uiPriority w:val="22"/>
    <w:rPr>
      <w:b/>
      <w:bCs/>
    </w:rPr>
  </w:style>
  <w:style w:type="character" w:customStyle="1" w:styleId="22">
    <w:name w:val="NormalCharacter"/>
    <w:link w:val="1"/>
    <w:qFormat/>
    <w:uiPriority w:val="0"/>
    <w:rPr>
      <w:rFonts w:asciiTheme="minorHAnsi" w:hAnsiTheme="minorHAnsi" w:eastAsiaTheme="minorEastAsia" w:cstheme="minorBidi"/>
      <w:kern w:val="2"/>
      <w:sz w:val="21"/>
      <w:szCs w:val="22"/>
      <w:lang w:val="en-US" w:eastAsia="zh-CN" w:bidi="ar-SA"/>
    </w:rPr>
  </w:style>
  <w:style w:type="character" w:styleId="23">
    <w:name w:val="page number"/>
    <w:basedOn w:val="19"/>
    <w:qFormat/>
    <w:uiPriority w:val="0"/>
  </w:style>
  <w:style w:type="character" w:styleId="24">
    <w:name w:val="FollowedHyperlink"/>
    <w:basedOn w:val="19"/>
    <w:qFormat/>
    <w:uiPriority w:val="0"/>
    <w:rPr>
      <w:color w:val="333333"/>
      <w:u w:val="none"/>
    </w:rPr>
  </w:style>
  <w:style w:type="character" w:styleId="25">
    <w:name w:val="Emphasis"/>
    <w:basedOn w:val="19"/>
    <w:qFormat/>
    <w:uiPriority w:val="0"/>
  </w:style>
  <w:style w:type="character" w:styleId="26">
    <w:name w:val="HTML Definition"/>
    <w:basedOn w:val="19"/>
    <w:qFormat/>
    <w:uiPriority w:val="0"/>
    <w:rPr>
      <w:i/>
    </w:rPr>
  </w:style>
  <w:style w:type="character" w:styleId="27">
    <w:name w:val="HTML Acronym"/>
    <w:basedOn w:val="19"/>
    <w:qFormat/>
    <w:uiPriority w:val="0"/>
  </w:style>
  <w:style w:type="character" w:styleId="28">
    <w:name w:val="HTML Variable"/>
    <w:basedOn w:val="19"/>
    <w:qFormat/>
    <w:uiPriority w:val="0"/>
    <w:rPr>
      <w:i/>
    </w:rPr>
  </w:style>
  <w:style w:type="character" w:styleId="29">
    <w:name w:val="Hyperlink"/>
    <w:qFormat/>
    <w:uiPriority w:val="0"/>
    <w:rPr>
      <w:color w:val="0000FF"/>
      <w:u w:val="single"/>
    </w:rPr>
  </w:style>
  <w:style w:type="character" w:styleId="30">
    <w:name w:val="HTML Code"/>
    <w:basedOn w:val="19"/>
    <w:qFormat/>
    <w:uiPriority w:val="0"/>
    <w:rPr>
      <w:rFonts w:ascii="Courier New" w:hAnsi="Courier New"/>
      <w:sz w:val="20"/>
    </w:rPr>
  </w:style>
  <w:style w:type="character" w:styleId="31">
    <w:name w:val="annotation reference"/>
    <w:basedOn w:val="19"/>
    <w:qFormat/>
    <w:uiPriority w:val="0"/>
    <w:rPr>
      <w:sz w:val="21"/>
      <w:szCs w:val="21"/>
    </w:rPr>
  </w:style>
  <w:style w:type="character" w:styleId="32">
    <w:name w:val="HTML Cite"/>
    <w:basedOn w:val="19"/>
    <w:qFormat/>
    <w:uiPriority w:val="0"/>
    <w:rPr>
      <w:i/>
      <w:color w:val="BB4046"/>
      <w:u w:val="single"/>
    </w:rPr>
  </w:style>
  <w:style w:type="paragraph" w:customStyle="1" w:styleId="33">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3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5">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36">
    <w:name w:val=" Char Char Char Char Char Char Char"/>
    <w:basedOn w:val="1"/>
    <w:qFormat/>
    <w:uiPriority w:val="0"/>
    <w:rPr>
      <w:rFonts w:ascii="Times New Roman" w:hAnsi="Times New Roman"/>
      <w:szCs w:val="24"/>
    </w:rPr>
  </w:style>
  <w:style w:type="paragraph" w:customStyle="1" w:styleId="3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8">
    <w:name w:val="样式3"/>
    <w:basedOn w:val="10"/>
    <w:qFormat/>
    <w:uiPriority w:val="0"/>
    <w:pPr>
      <w:spacing w:line="0" w:lineRule="atLeast"/>
      <w:outlineLvl w:val="0"/>
    </w:pPr>
    <w:rPr>
      <w:sz w:val="28"/>
    </w:rPr>
  </w:style>
  <w:style w:type="paragraph" w:customStyle="1" w:styleId="39">
    <w:name w:val="p0"/>
    <w:basedOn w:val="1"/>
    <w:qFormat/>
    <w:uiPriority w:val="0"/>
    <w:pPr>
      <w:widowControl/>
    </w:pPr>
    <w:rPr>
      <w:kern w:val="0"/>
      <w:szCs w:val="21"/>
    </w:rPr>
  </w:style>
  <w:style w:type="paragraph" w:customStyle="1" w:styleId="40">
    <w:name w:val="列出段落1"/>
    <w:basedOn w:val="1"/>
    <w:qFormat/>
    <w:uiPriority w:val="34"/>
    <w:pPr>
      <w:ind w:firstLine="420" w:firstLineChars="200"/>
    </w:pPr>
  </w:style>
  <w:style w:type="character" w:customStyle="1" w:styleId="41">
    <w:name w:val="font01"/>
    <w:basedOn w:val="19"/>
    <w:qFormat/>
    <w:uiPriority w:val="0"/>
    <w:rPr>
      <w:rFonts w:hint="eastAsia" w:ascii="宋体" w:hAnsi="宋体" w:eastAsia="宋体" w:cs="宋体"/>
      <w:color w:val="000000"/>
      <w:sz w:val="20"/>
      <w:szCs w:val="20"/>
      <w:u w:val="none"/>
    </w:rPr>
  </w:style>
  <w:style w:type="character" w:customStyle="1" w:styleId="42">
    <w:name w:val="font21"/>
    <w:basedOn w:val="19"/>
    <w:qFormat/>
    <w:uiPriority w:val="0"/>
    <w:rPr>
      <w:rFonts w:ascii="宋体" w:hAnsi="宋体" w:eastAsia="宋体" w:cs="宋体"/>
      <w:color w:val="000000"/>
      <w:sz w:val="20"/>
      <w:szCs w:val="20"/>
      <w:u w:val="none"/>
    </w:rPr>
  </w:style>
  <w:style w:type="paragraph" w:styleId="43">
    <w:name w:val="List Paragraph"/>
    <w:basedOn w:val="1"/>
    <w:qFormat/>
    <w:uiPriority w:val="34"/>
    <w:pPr>
      <w:ind w:firstLine="420" w:firstLineChars="200"/>
    </w:pPr>
    <w:rPr>
      <w:rFonts w:ascii="Calibri" w:hAnsi="Calibri"/>
      <w:szCs w:val="22"/>
    </w:rPr>
  </w:style>
  <w:style w:type="character" w:customStyle="1" w:styleId="44">
    <w:name w:val="font11"/>
    <w:basedOn w:val="19"/>
    <w:qFormat/>
    <w:uiPriority w:val="0"/>
    <w:rPr>
      <w:rFonts w:hint="eastAsia" w:ascii="宋体" w:hAnsi="宋体" w:eastAsia="宋体" w:cs="宋体"/>
      <w:color w:val="000000"/>
      <w:sz w:val="20"/>
      <w:szCs w:val="20"/>
      <w:u w:val="none"/>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22"/>
    <w:qFormat/>
    <w:uiPriority w:val="0"/>
    <w:rPr>
      <w:rFonts w:ascii="Times New Roman" w:hAnsi="Times New Roman" w:eastAsia="宋体" w:cs="Times New Roman"/>
      <w:sz w:val="21"/>
      <w:lang w:val="en-US" w:eastAsia="zh-CN" w:bidi="ar-SA"/>
    </w:rPr>
  </w:style>
  <w:style w:type="character" w:customStyle="1" w:styleId="48">
    <w:name w:val="font51"/>
    <w:basedOn w:val="19"/>
    <w:qFormat/>
    <w:uiPriority w:val="0"/>
    <w:rPr>
      <w:rFonts w:hint="eastAsia" w:ascii="宋体" w:hAnsi="宋体" w:eastAsia="宋体" w:cs="宋体"/>
      <w:color w:val="000000"/>
      <w:sz w:val="24"/>
      <w:szCs w:val="24"/>
      <w:u w:val="none"/>
    </w:rPr>
  </w:style>
  <w:style w:type="character" w:customStyle="1" w:styleId="49">
    <w:name w:val="font41"/>
    <w:basedOn w:val="19"/>
    <w:qFormat/>
    <w:uiPriority w:val="0"/>
    <w:rPr>
      <w:rFonts w:hint="eastAsia" w:ascii="宋体" w:hAnsi="宋体" w:eastAsia="宋体" w:cs="宋体"/>
      <w:color w:val="000000"/>
      <w:sz w:val="24"/>
      <w:szCs w:val="24"/>
      <w:u w:val="single"/>
    </w:rPr>
  </w:style>
  <w:style w:type="character" w:customStyle="1" w:styleId="50">
    <w:name w:val="font112"/>
    <w:basedOn w:val="19"/>
    <w:qFormat/>
    <w:uiPriority w:val="0"/>
    <w:rPr>
      <w:rFonts w:ascii="Arial" w:hAnsi="Arial" w:cs="Arial"/>
      <w:color w:val="000000"/>
      <w:sz w:val="22"/>
      <w:szCs w:val="22"/>
      <w:u w:val="none"/>
    </w:rPr>
  </w:style>
  <w:style w:type="paragraph" w:customStyle="1" w:styleId="51">
    <w:name w:val="样式 首行缩进:  0 字符"/>
    <w:basedOn w:val="1"/>
    <w:qFormat/>
    <w:uiPriority w:val="0"/>
    <w:pPr>
      <w:spacing w:line="360" w:lineRule="auto"/>
      <w:ind w:firstLine="200" w:firstLineChars="200"/>
    </w:pPr>
    <w:rPr>
      <w:rFonts w:ascii="Arial" w:hAnsi="Arial" w:eastAsia="宋体" w:cs="宋体"/>
      <w:sz w:val="24"/>
      <w:szCs w:val="20"/>
    </w:rPr>
  </w:style>
  <w:style w:type="character" w:customStyle="1" w:styleId="52">
    <w:name w:val="font101"/>
    <w:basedOn w:val="19"/>
    <w:qFormat/>
    <w:uiPriority w:val="0"/>
    <w:rPr>
      <w:rFonts w:hint="eastAsia" w:ascii="宋体" w:hAnsi="宋体" w:eastAsia="宋体" w:cs="宋体"/>
      <w:color w:val="000000"/>
      <w:sz w:val="20"/>
      <w:szCs w:val="20"/>
      <w:u w:val="none"/>
    </w:rPr>
  </w:style>
  <w:style w:type="character" w:customStyle="1" w:styleId="53">
    <w:name w:val="font161"/>
    <w:basedOn w:val="19"/>
    <w:qFormat/>
    <w:uiPriority w:val="0"/>
    <w:rPr>
      <w:rFonts w:hint="eastAsia" w:ascii="微软雅黑" w:hAnsi="微软雅黑" w:eastAsia="微软雅黑" w:cs="微软雅黑"/>
      <w:color w:val="000000"/>
      <w:sz w:val="22"/>
      <w:szCs w:val="22"/>
      <w:u w:val="none"/>
    </w:rPr>
  </w:style>
  <w:style w:type="character" w:customStyle="1" w:styleId="54">
    <w:name w:val="font81"/>
    <w:basedOn w:val="19"/>
    <w:qFormat/>
    <w:uiPriority w:val="0"/>
    <w:rPr>
      <w:rFonts w:hint="eastAsia" w:ascii="微软雅黑" w:hAnsi="微软雅黑" w:eastAsia="微软雅黑" w:cs="微软雅黑"/>
      <w:b/>
      <w:color w:val="000000"/>
      <w:sz w:val="22"/>
      <w:szCs w:val="22"/>
      <w:u w:val="none"/>
    </w:rPr>
  </w:style>
  <w:style w:type="character" w:customStyle="1" w:styleId="55">
    <w:name w:val="apple-style-span"/>
    <w:basedOn w:val="19"/>
    <w:qFormat/>
    <w:uiPriority w:val="0"/>
  </w:style>
  <w:style w:type="character" w:customStyle="1" w:styleId="56">
    <w:name w:val="sq"/>
    <w:basedOn w:val="19"/>
    <w:qFormat/>
    <w:uiPriority w:val="0"/>
  </w:style>
  <w:style w:type="character" w:customStyle="1" w:styleId="57">
    <w:name w:val="quote"/>
    <w:basedOn w:val="19"/>
    <w:qFormat/>
    <w:uiPriority w:val="0"/>
    <w:rPr>
      <w:color w:val="000000"/>
      <w:bdr w:val="dashed" w:color="BFDFFF" w:sz="6" w:space="0"/>
      <w:shd w:val="clear" w:fill="F5FBFF"/>
    </w:rPr>
  </w:style>
  <w:style w:type="paragraph" w:customStyle="1" w:styleId="58">
    <w:name w:val="HtmlNormal"/>
    <w:basedOn w:val="1"/>
    <w:uiPriority w:val="0"/>
    <w:pPr>
      <w:widowControl/>
      <w:spacing w:before="100" w:beforeAutospacing="1" w:after="100" w:afterAutospacing="1" w:line="240" w:lineRule="auto"/>
      <w:jc w:val="left"/>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43298</Words>
  <Characters>52365</Characters>
  <Lines>0</Lines>
  <Paragraphs>0</Paragraphs>
  <TotalTime>3</TotalTime>
  <ScaleCrop>false</ScaleCrop>
  <LinksUpToDate>false</LinksUpToDate>
  <CharactersWithSpaces>55051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2019-08-02T05:41:00Z</cp:lastPrinted>
  <dcterms:modified xsi:type="dcterms:W3CDTF">2020-01-14T03:21:19Z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