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rPr>
      </w:pPr>
    </w:p>
    <w:p>
      <w:pPr>
        <w:pStyle w:val="10"/>
        <w:spacing w:line="700" w:lineRule="exact"/>
        <w:jc w:val="both"/>
        <w:rPr>
          <w:rFonts w:hint="eastAsia" w:ascii="黑体" w:hAnsi="宋体" w:eastAsia="黑体"/>
          <w:b/>
          <w:color w:val="000000"/>
          <w:spacing w:val="-4"/>
          <w:sz w:val="44"/>
          <w:szCs w:val="44"/>
          <w:lang w:val="en-US" w:eastAsia="zh-CN"/>
        </w:rPr>
      </w:pP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10"/>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ind w:firstLine="1265" w:firstLineChars="450"/>
        <w:rPr>
          <w:rFonts w:hint="eastAsia" w:asciiTheme="minorEastAsia" w:hAnsiTheme="minorEastAsia" w:eastAsiaTheme="minorEastAsia" w:cstheme="minorEastAsia"/>
          <w:b/>
          <w:color w:val="000000"/>
          <w:sz w:val="28"/>
          <w:szCs w:val="28"/>
        </w:rPr>
      </w:pP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招标项目：铜仁市公安局碧江分局识别服采购</w:t>
      </w:r>
    </w:p>
    <w:p>
      <w:pPr>
        <w:pStyle w:val="10"/>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032</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eastAsiaTheme="minorEastAsia" w:cstheme="minorEastAsia"/>
          <w:b/>
          <w:color w:val="000000"/>
          <w:sz w:val="28"/>
          <w:szCs w:val="28"/>
          <w:lang w:eastAsia="zh-CN"/>
        </w:rPr>
        <w:t>货物</w:t>
      </w:r>
      <w:r>
        <w:rPr>
          <w:rFonts w:hint="eastAsia" w:asciiTheme="minorEastAsia" w:hAnsiTheme="minorEastAsia" w:eastAsiaTheme="minorEastAsia" w:cstheme="minorEastAsia"/>
          <w:b/>
          <w:color w:val="000000"/>
          <w:sz w:val="28"/>
          <w:szCs w:val="28"/>
        </w:rPr>
        <w:t>类</w:t>
      </w:r>
    </w:p>
    <w:p>
      <w:pPr>
        <w:pStyle w:val="10"/>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0"/>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10"/>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10"/>
        <w:rPr>
          <w:rFonts w:hint="eastAsia"/>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0"/>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铜仁市公安局碧江分局</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铜仁市公安局碧江分局识别服采购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0"/>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铜仁市公安局碧江分局识别服采购</w:t>
      </w:r>
    </w:p>
    <w:p>
      <w:pPr>
        <w:pStyle w:val="10"/>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lang w:eastAsia="zh-CN"/>
          <w14:textFill>
            <w14:solidFill>
              <w14:schemeClr w14:val="tx1"/>
            </w14:solidFill>
          </w14:textFill>
        </w:rPr>
        <w:t>-</w:t>
      </w:r>
      <w:r>
        <w:rPr>
          <w:rFonts w:hint="eastAsia" w:hAnsi="宋体"/>
          <w:b/>
          <w:color w:val="000000" w:themeColor="text1"/>
          <w:sz w:val="24"/>
          <w:szCs w:val="24"/>
          <w:lang w:val="en-US" w:eastAsia="zh-CN"/>
          <w14:textFill>
            <w14:solidFill>
              <w14:schemeClr w14:val="tx1"/>
            </w14:solidFill>
          </w14:textFill>
        </w:rPr>
        <w:t>032</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16</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19日17:00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10"/>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0"/>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w:t>
      </w:r>
      <w:r>
        <w:rPr>
          <w:rFonts w:hint="eastAsia" w:hAnsi="宋体"/>
          <w:b/>
          <w:color w:val="000000"/>
          <w:sz w:val="24"/>
          <w:szCs w:val="24"/>
          <w:lang w:eastAsia="zh-CN"/>
        </w:rPr>
        <w:t>料</w:t>
      </w:r>
      <w:r>
        <w:rPr>
          <w:rFonts w:hint="eastAsia" w:hAnsi="宋体"/>
          <w:b/>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r>
        <w:rPr>
          <w:rFonts w:hint="eastAsia" w:hAnsi="宋体"/>
          <w:color w:val="FF0000"/>
          <w:sz w:val="24"/>
          <w:szCs w:val="24"/>
          <w:lang w:val="en-US" w:eastAsia="zh-CN"/>
        </w:rPr>
        <w:t>复印件加盖公章</w:t>
      </w:r>
      <w:r>
        <w:rPr>
          <w:rFonts w:hint="eastAsia" w:hAnsi="宋体"/>
          <w:color w:val="FF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000000"/>
          <w:sz w:val="28"/>
          <w:szCs w:val="28"/>
          <w:lang w:eastAsia="zh-CN"/>
        </w:rPr>
        <w:t>（</w:t>
      </w:r>
      <w:r>
        <w:rPr>
          <w:rFonts w:hint="eastAsia" w:hAnsi="宋体"/>
          <w:color w:val="FF0000"/>
          <w:sz w:val="28"/>
          <w:szCs w:val="28"/>
          <w:lang w:eastAsia="zh-CN"/>
        </w:rPr>
        <w:t>开标时需出示法定代表人身份证原件或</w:t>
      </w:r>
      <w:r>
        <w:rPr>
          <w:rFonts w:hint="eastAsia" w:hAnsi="宋体"/>
          <w:b/>
          <w:bCs/>
          <w:color w:val="FF0000"/>
          <w:sz w:val="28"/>
          <w:szCs w:val="28"/>
          <w:lang w:eastAsia="zh-CN"/>
        </w:rPr>
        <w:t>委托代理人持授权委托书并出示代理人身份证原件</w:t>
      </w:r>
      <w:r>
        <w:rPr>
          <w:rFonts w:hint="eastAsia" w:hAnsi="宋体"/>
          <w:color w:val="000000"/>
          <w:sz w:val="28"/>
          <w:szCs w:val="28"/>
          <w:lang w:eastAsia="zh-CN"/>
        </w:rPr>
        <w:t>）</w:t>
      </w:r>
      <w:r>
        <w:rPr>
          <w:rFonts w:hint="eastAsia" w:hAnsi="宋体"/>
          <w:color w:val="000000"/>
          <w:sz w:val="28"/>
          <w:szCs w:val="28"/>
        </w:rPr>
        <w:t>；</w:t>
      </w:r>
    </w:p>
    <w:p>
      <w:pPr>
        <w:pStyle w:val="10"/>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10"/>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10"/>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568800元</w:t>
      </w:r>
      <w:r>
        <w:rPr>
          <w:rFonts w:hint="eastAsia" w:ascii="宋体" w:hAnsi="宋体"/>
          <w:b/>
          <w:bCs/>
          <w:color w:val="000000"/>
          <w:sz w:val="24"/>
          <w:lang w:eastAsia="zh-CN"/>
        </w:rPr>
        <w:t>（最高限价：</w:t>
      </w:r>
      <w:r>
        <w:rPr>
          <w:rFonts w:hint="eastAsia" w:ascii="宋体" w:hAnsi="宋体"/>
          <w:b/>
          <w:bCs/>
          <w:color w:val="000000"/>
          <w:sz w:val="24"/>
          <w:lang w:val="en-US" w:eastAsia="zh-CN"/>
        </w:rPr>
        <w:t>568800元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20</w:t>
      </w:r>
      <w:r>
        <w:rPr>
          <w:rFonts w:hint="eastAsia" w:ascii="宋体" w:hAnsi="宋体"/>
          <w:color w:val="0000FF"/>
          <w:sz w:val="24"/>
        </w:rPr>
        <w:t>日</w:t>
      </w:r>
      <w:r>
        <w:rPr>
          <w:rFonts w:hint="eastAsia" w:ascii="宋体" w:hAnsi="宋体"/>
          <w:color w:val="0000FF"/>
          <w:sz w:val="24"/>
          <w:lang w:val="en-US" w:eastAsia="zh-CN"/>
        </w:rPr>
        <w:t>10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cstheme="minorEastAsia"/>
          <w:b/>
          <w:color w:val="000000"/>
          <w:sz w:val="28"/>
          <w:szCs w:val="28"/>
          <w:lang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铜仁市公安局碧江分局</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文科长</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b/>
          <w:bCs/>
          <w:color w:val="000000" w:themeColor="text1"/>
          <w:sz w:val="24"/>
          <w:szCs w:val="28"/>
          <w:lang w:val="en-US" w:eastAsia="zh-CN"/>
          <w14:textFill>
            <w14:solidFill>
              <w14:schemeClr w14:val="tx1"/>
            </w14:solidFill>
          </w14:textFill>
        </w:rPr>
        <w:t>15086266633</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10"/>
        <w:rPr>
          <w:rFonts w:hint="eastAsia"/>
          <w:lang w:val="en-US" w:eastAsia="zh-CN"/>
        </w:rPr>
      </w:pPr>
    </w:p>
    <w:p>
      <w:pPr>
        <w:pStyle w:val="10"/>
        <w:rPr>
          <w:rFonts w:hint="eastAsia"/>
          <w:lang w:val="en-US" w:eastAsia="zh-CN"/>
        </w:rPr>
      </w:pPr>
    </w:p>
    <w:p>
      <w:pPr>
        <w:pStyle w:val="34"/>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项目名称：铜仁市公安局碧江分局识别服采购</w:t>
            </w:r>
          </w:p>
          <w:p>
            <w:pPr>
              <w:adjustRightInd w:val="0"/>
              <w:snapToGrid w:val="0"/>
              <w:spacing w:line="360" w:lineRule="auto"/>
              <w:rPr>
                <w:rFonts w:hint="eastAsia" w:ascii="宋体" w:hAnsi="宋体"/>
                <w:sz w:val="24"/>
              </w:rPr>
            </w:pPr>
            <w:r>
              <w:rPr>
                <w:rFonts w:hint="eastAsia" w:ascii="宋体" w:hAnsi="宋体"/>
                <w:sz w:val="24"/>
                <w:lang w:eastAsia="zh-CN"/>
              </w:rPr>
              <w:t>采购</w:t>
            </w:r>
            <w:r>
              <w:rPr>
                <w:rFonts w:hint="eastAsia" w:ascii="宋体" w:hAnsi="宋体"/>
                <w:sz w:val="24"/>
              </w:rPr>
              <w:t>人名称：铜仁市公安局碧江分局</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采购人地址：铜仁市公安局碧江分局</w:t>
            </w:r>
          </w:p>
          <w:p>
            <w:pPr>
              <w:adjustRightInd w:val="0"/>
              <w:snapToGrid w:val="0"/>
              <w:spacing w:line="360" w:lineRule="auto"/>
              <w:rPr>
                <w:rFonts w:hint="eastAsia" w:ascii="宋体" w:hAnsi="宋体"/>
                <w:sz w:val="24"/>
                <w:lang w:eastAsia="zh-CN"/>
              </w:rPr>
            </w:pPr>
            <w:r>
              <w:rPr>
                <w:rFonts w:hint="eastAsia" w:ascii="宋体" w:hAnsi="宋体"/>
                <w:sz w:val="24"/>
              </w:rPr>
              <w:t>项目内容：铜仁市公安局碧江分局识别服采购</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w:t>
            </w:r>
            <w:r>
              <w:rPr>
                <w:rFonts w:hint="eastAsia" w:ascii="宋体" w:hAnsi="宋体"/>
                <w:b/>
                <w:bCs/>
                <w:color w:val="000000" w:themeColor="text1"/>
                <w:sz w:val="24"/>
                <w:u w:val="single"/>
                <w:lang w:val="en-US" w:eastAsia="zh-CN"/>
                <w14:textFill>
                  <w14:solidFill>
                    <w14:schemeClr w14:val="tx1"/>
                  </w14:solidFill>
                </w14:textFill>
              </w:rPr>
              <w:t>20</w:t>
            </w:r>
            <w:r>
              <w:rPr>
                <w:rFonts w:hint="eastAsia" w:ascii="宋体" w:hAnsi="宋体"/>
                <w:b/>
                <w:bCs/>
                <w:color w:val="000000" w:themeColor="text1"/>
                <w:sz w:val="24"/>
                <w:u w:val="single"/>
                <w:lang w:eastAsia="zh-CN"/>
                <w14:textFill>
                  <w14:solidFill>
                    <w14:schemeClr w14:val="tx1"/>
                  </w14:solidFill>
                </w14:textFill>
              </w:rPr>
              <w:t>-</w:t>
            </w:r>
            <w:r>
              <w:rPr>
                <w:rFonts w:hint="eastAsia" w:ascii="宋体" w:hAnsi="宋体"/>
                <w:b/>
                <w:bCs/>
                <w:color w:val="000000" w:themeColor="text1"/>
                <w:sz w:val="24"/>
                <w:u w:val="single"/>
                <w:lang w:val="en-US" w:eastAsia="zh-CN"/>
                <w14:textFill>
                  <w14:solidFill>
                    <w14:schemeClr w14:val="tx1"/>
                  </w14:solidFill>
                </w14:textFill>
              </w:rPr>
              <w:t>032</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568800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:568800元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宋体" w:hAnsi="宋体" w:cs="宋体"/>
                <w:b/>
                <w:bCs/>
                <w:sz w:val="24"/>
                <w:u w:val="single"/>
                <w:lang w:val="en-US" w:eastAsia="zh-CN"/>
              </w:rPr>
              <w:t>5000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谈判代表若不是法定代表人，则必须提供法定代表人对谈判代表的授权书及谈判代表的身份证。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5"/>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bookmarkStart w:id="3" w:name="_GoBack"/>
            <w:bookmarkEnd w:id="3"/>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r>
              <w:rPr>
                <w:rFonts w:hint="eastAsia" w:ascii="宋体" w:hAnsi="宋体"/>
                <w:b/>
                <w:sz w:val="24"/>
              </w:rPr>
              <w:t>成交供应商必须凭成交通知书的原件与采购人签订《政府采购合同》</w:t>
            </w:r>
            <w:r>
              <w:rPr>
                <w:rFonts w:hint="eastAsia" w:ascii="宋体" w:hAnsi="宋体"/>
                <w:b/>
                <w:sz w:val="24"/>
                <w:lang w:val="en-US" w:eastAsia="zh-CN"/>
              </w:rPr>
              <w:t>.</w:t>
            </w:r>
          </w:p>
        </w:tc>
      </w:tr>
    </w:tbl>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32"/>
          <w:szCs w:val="32"/>
          <w:lang w:eastAsia="zh-CN"/>
        </w:rPr>
      </w:pPr>
    </w:p>
    <w:p>
      <w:pPr>
        <w:pStyle w:val="10"/>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0"/>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8"/>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8"/>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color w:val="FF0000"/>
          <w:sz w:val="32"/>
          <w:szCs w:val="22"/>
        </w:rPr>
        <w:t>开标时，投标文件开启之前，除对投标文件的密封进行检查外，</w:t>
      </w:r>
      <w:r>
        <w:rPr>
          <w:rFonts w:hint="eastAsia" w:hAnsi="宋体"/>
          <w:b/>
          <w:color w:val="FF0000"/>
          <w:sz w:val="32"/>
          <w:szCs w:val="22"/>
        </w:rPr>
        <w:t>主要是</w:t>
      </w:r>
      <w:r>
        <w:rPr>
          <w:rFonts w:hAnsi="宋体"/>
          <w:color w:val="FF0000"/>
          <w:sz w:val="32"/>
          <w:szCs w:val="22"/>
        </w:rPr>
        <w:t>对投标人的投标保证金及投标人身份</w:t>
      </w:r>
      <w:r>
        <w:rPr>
          <w:rFonts w:hAnsi="宋体"/>
          <w:b/>
          <w:bCs/>
          <w:color w:val="5B9BD5" w:themeColor="accent1"/>
          <w:sz w:val="32"/>
          <w:szCs w:val="22"/>
          <w14:textFill>
            <w14:solidFill>
              <w14:schemeClr w14:val="accent1"/>
            </w14:solidFill>
          </w14:textFill>
        </w:rPr>
        <w:t>（需出示法定代表人身份证原件或委托代理人持授权委托书并出示代理人身份证原件）</w:t>
      </w:r>
      <w:r>
        <w:rPr>
          <w:rFonts w:hAnsi="宋体"/>
          <w:color w:val="FF0000"/>
          <w:sz w:val="32"/>
          <w:szCs w:val="22"/>
        </w:rPr>
        <w:t>进行核查</w:t>
      </w:r>
      <w:r>
        <w:rPr>
          <w:rFonts w:hint="eastAsia" w:hAnsi="宋体"/>
          <w:color w:val="FF0000"/>
          <w:sz w:val="32"/>
          <w:szCs w:val="22"/>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w:t>
      </w:r>
      <w:r>
        <w:rPr>
          <w:rFonts w:hint="eastAsia" w:hAnsi="宋体"/>
          <w:sz w:val="24"/>
          <w:lang w:eastAsia="zh-CN"/>
        </w:rPr>
        <w:t>资料</w:t>
      </w:r>
      <w:r>
        <w:rPr>
          <w:rFonts w:hint="eastAsia" w:hAnsi="宋体"/>
          <w:sz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000000"/>
          <w:sz w:val="24"/>
          <w:szCs w:val="24"/>
          <w:lang w:eastAsia="zh-CN"/>
        </w:rPr>
        <w:t>（</w:t>
      </w:r>
      <w:r>
        <w:rPr>
          <w:rFonts w:hint="eastAsia" w:hAnsi="宋体"/>
          <w:color w:val="000000"/>
          <w:sz w:val="24"/>
          <w:szCs w:val="24"/>
          <w:lang w:val="en-US" w:eastAsia="zh-CN"/>
        </w:rPr>
        <w:t xml:space="preserve"> 复印件加盖公章）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r>
        <w:rPr>
          <w:rFonts w:hint="eastAsia" w:hAnsi="宋体"/>
          <w:color w:val="FF0000"/>
          <w:sz w:val="24"/>
          <w:szCs w:val="24"/>
          <w:lang w:val="en-US" w:eastAsia="zh-CN"/>
        </w:rPr>
        <w:t>复印件加盖公章</w:t>
      </w:r>
      <w:r>
        <w:rPr>
          <w:rFonts w:hint="eastAsia" w:hAnsi="宋体"/>
          <w:color w:val="FF0000"/>
          <w:sz w:val="24"/>
          <w:szCs w:val="24"/>
        </w:rPr>
        <w:t>）</w:t>
      </w:r>
    </w:p>
    <w:p>
      <w:pPr>
        <w:pStyle w:val="10"/>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000000"/>
          <w:sz w:val="28"/>
          <w:szCs w:val="28"/>
          <w:lang w:eastAsia="zh-CN"/>
        </w:rPr>
        <w:t>（</w:t>
      </w:r>
      <w:r>
        <w:rPr>
          <w:rFonts w:hint="eastAsia" w:hAnsi="宋体"/>
          <w:color w:val="FF0000"/>
          <w:sz w:val="28"/>
          <w:szCs w:val="28"/>
          <w:lang w:eastAsia="zh-CN"/>
        </w:rPr>
        <w:t>开标时需出示法定代表人身份证原件或</w:t>
      </w:r>
      <w:r>
        <w:rPr>
          <w:rFonts w:hint="eastAsia" w:hAnsi="宋体"/>
          <w:b/>
          <w:bCs/>
          <w:color w:val="FF0000"/>
          <w:sz w:val="28"/>
          <w:szCs w:val="28"/>
          <w:lang w:eastAsia="zh-CN"/>
        </w:rPr>
        <w:t>委托代理人持授权委托书并出示代理人身份证原件</w:t>
      </w:r>
      <w:r>
        <w:rPr>
          <w:rFonts w:hint="eastAsia" w:hAnsi="宋体"/>
          <w:color w:val="000000"/>
          <w:sz w:val="28"/>
          <w:szCs w:val="28"/>
          <w:lang w:eastAsia="zh-CN"/>
        </w:rPr>
        <w:t>）</w:t>
      </w:r>
      <w:r>
        <w:rPr>
          <w:rFonts w:hint="eastAsia" w:hAnsi="宋体"/>
          <w:color w:val="000000"/>
          <w:sz w:val="28"/>
          <w:szCs w:val="28"/>
        </w:rPr>
        <w:t>；</w:t>
      </w:r>
    </w:p>
    <w:p>
      <w:pPr>
        <w:pStyle w:val="10"/>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，两个网站都需要查</w:t>
      </w:r>
      <w:r>
        <w:rPr>
          <w:rFonts w:hint="eastAsia" w:ascii="宋体" w:hAnsi="宋体" w:eastAsia="宋体" w:cs="宋体"/>
          <w:color w:val="333333"/>
          <w:kern w:val="2"/>
          <w:sz w:val="22"/>
          <w:szCs w:val="22"/>
          <w:shd w:val="clear" w:color="auto" w:fill="FFFFFF"/>
          <w:lang w:val="en-US" w:eastAsia="zh-CN" w:bidi="ar"/>
        </w:rPr>
        <w:t>）</w:t>
      </w:r>
      <w:r>
        <w:rPr>
          <w:rFonts w:hint="eastAsia" w:hAnsi="宋体" w:eastAsia="宋体" w:cs="宋体"/>
          <w:color w:val="333333"/>
          <w:kern w:val="2"/>
          <w:sz w:val="22"/>
          <w:szCs w:val="22"/>
          <w:shd w:val="clear" w:color="auto" w:fill="FFFFFF"/>
          <w:lang w:val="en-US" w:eastAsia="zh-CN" w:bidi="ar"/>
        </w:rPr>
        <w:t>。</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10"/>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10"/>
        <w:jc w:val="center"/>
        <w:rPr>
          <w:rFonts w:hint="eastAsia" w:ascii="宋体" w:hAnsi="宋体"/>
          <w:sz w:val="40"/>
          <w:szCs w:val="28"/>
        </w:rPr>
      </w:pPr>
      <w:r>
        <w:rPr>
          <w:rFonts w:hint="eastAsia" w:ascii="宋体" w:hAnsi="宋体"/>
          <w:sz w:val="40"/>
          <w:szCs w:val="28"/>
        </w:rPr>
        <w:t>铜仁市公安局碧江分局识别服采购</w:t>
      </w:r>
    </w:p>
    <w:p>
      <w:pPr>
        <w:pStyle w:val="10"/>
        <w:jc w:val="center"/>
        <w:rPr>
          <w:rFonts w:hint="eastAsia" w:ascii="宋体" w:hAnsi="宋体"/>
          <w:sz w:val="40"/>
          <w:szCs w:val="28"/>
        </w:rPr>
      </w:pPr>
    </w:p>
    <w:tbl>
      <w:tblPr>
        <w:tblStyle w:val="17"/>
        <w:tblW w:w="9926"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61"/>
        <w:gridCol w:w="1278"/>
        <w:gridCol w:w="1170"/>
        <w:gridCol w:w="6375"/>
        <w:gridCol w:w="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序号</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货物名称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pStyle w:val="2"/>
              <w:widowControl/>
              <w:kinsoku/>
              <w:wordWrap/>
              <w:overflowPunct/>
              <w:autoSpaceDE/>
              <w:autoSpaceDN/>
              <w:bidi w:val="0"/>
              <w:spacing w:line="360" w:lineRule="auto"/>
              <w:ind w:left="0" w:leftChars="0"/>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数量</w:t>
            </w:r>
          </w:p>
        </w:tc>
        <w:tc>
          <w:tcPr>
            <w:tcW w:w="6375"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参数及配置</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备注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3"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袜子（冬）</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1.执行标准：《公安部关于进号囚犯袜子（生产检验标准）》面料：精梳棉纤维。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 xml:space="preserve">2.外观质量：满足《公安部关于进号囚犯袜子（生产检验稿）》中要求，理化指标：粘胶纤维含量（%）：≧60；袜头顶破强力（N）：≧850；洗涤50次后抑菌性能强；横向延伸值：≧18cm（袜口、袜筒）；甲醛含量（mg/kg）≤75；色牢度（级）：变色≧3；沾色：≧3； </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7"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2</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袜子（夏）</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1.执行标准：《公安部关于进号犯人囚犯袜子（生产检验标准）》面料：精梳棉纤维。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 xml:space="preserve">2.外观质量：满足《公安部关于进号囚犯袜子（生产检验稿）》中要求，理化指标：粘胶纤维含量（%）：≧60；袜头顶破强力（N）：≧850；洗涤50次后抑菌性能强；横向延伸值：≧18cm（袜口、袜筒）；甲醛含量（mg/kg）≤75；色牢度（级）：变色≧3；沾色：≧3； </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98"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3</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军用棉被</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600床</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w:t>
            </w:r>
            <w:r>
              <w:rPr>
                <w:rStyle w:val="21"/>
                <w:rFonts w:hint="eastAsia" w:ascii="仿宋_GB2312" w:hAnsi="仿宋_GB2312" w:eastAsia="仿宋_GB2312" w:cs="仿宋_GB2312"/>
                <w:b/>
                <w:bCs/>
                <w:kern w:val="2"/>
                <w:sz w:val="30"/>
                <w:szCs w:val="30"/>
                <w:lang w:val="en-US" w:eastAsia="zh-CN" w:bidi="ar-SA"/>
              </w:rPr>
              <w:t>正品棉被 面料80/20热熔棉，还原色面料   尺寸1.5/2.15（预留缩水） 棉胎正品50/50含棉棉胎   棉被总重8斤。</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5"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4</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短袖识别服夏装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w:t>
            </w:r>
            <w:r>
              <w:rPr>
                <w:rStyle w:val="22"/>
                <w:rFonts w:hint="eastAsia" w:ascii="仿宋_GB2312" w:hAnsi="仿宋_GB2312" w:eastAsia="仿宋_GB2312" w:cs="仿宋_GB2312"/>
                <w:kern w:val="2"/>
                <w:sz w:val="30"/>
                <w:szCs w:val="30"/>
                <w:lang w:val="en-US" w:eastAsia="zh-CN" w:bidi="ar-SA"/>
              </w:rPr>
              <w:t>85±5，粘纤15±5；单位面积质量：146-150g/㎡；密度：经密315-320，纬密318-320；断裂强力：经向900-920，纬向790-800；撕破强力：经向51-53，纬向47-48；纱支：经纱20.5-21tex，纬纱20.5-21te。</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5</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识别服（春秋装）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棉65</w:t>
            </w:r>
            <w:r>
              <w:rPr>
                <w:rStyle w:val="22"/>
                <w:rFonts w:hint="eastAsia" w:ascii="仿宋_GB2312" w:hAnsi="仿宋_GB2312" w:eastAsia="仿宋_GB2312" w:cs="仿宋_GB2312"/>
                <w:kern w:val="2"/>
                <w:sz w:val="30"/>
                <w:szCs w:val="30"/>
                <w:lang w:val="en-US" w:eastAsia="zh-CN" w:bidi="ar-SA"/>
              </w:rPr>
              <w:t>±5，粘纤35±5；单位面积质量：166-170g/㎡；密度：经密315-320，纬密330-340；断裂强力：经向920-930，纬向890-900；撕破强力：经向55-58，纬向57-65；纱支：经纱30.5-31tex，纬纱30.5-31tex。不退色起球不缩水。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1"/>
                <w:rFonts w:hint="eastAsia" w:ascii="仿宋_GB2312" w:hAnsi="仿宋_GB2312" w:eastAsia="仿宋_GB2312" w:cs="仿宋_GB2312"/>
                <w:b/>
                <w:bCs/>
                <w:color w:val="FF0000"/>
                <w:kern w:val="2"/>
                <w:sz w:val="30"/>
                <w:szCs w:val="30"/>
                <w:lang w:val="en-US" w:eastAsia="zh-CN" w:bidi="ar-SA"/>
              </w:rPr>
              <w:t>须提供识别服（春秋装）面料2019年以来国家权威检测机构出具的检测报告原件。</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6</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识别服（冬装）</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棉65</w:t>
            </w:r>
            <w:r>
              <w:rPr>
                <w:rStyle w:val="22"/>
                <w:rFonts w:hint="eastAsia" w:ascii="仿宋_GB2312" w:hAnsi="仿宋_GB2312" w:eastAsia="仿宋_GB2312" w:cs="仿宋_GB2312"/>
                <w:kern w:val="2"/>
                <w:sz w:val="30"/>
                <w:szCs w:val="30"/>
                <w:lang w:val="en-US" w:eastAsia="zh-CN" w:bidi="ar-SA"/>
              </w:rPr>
              <w:t>±5，粘纤35±5；单位面积质量：186-192g/㎡；密度：经密335-340，纬密340-350；断裂强力：经向940-950，纬向990-1000；撕破强力：经向65-67，纬向60-68；纱支：经纱33.5-38tex，纬纱32.5-36tex。不退色起球不缩水，不退色起球不缩水。</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内裤</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1400件</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执行标准：《公安部关于进号囚犯袜子（生产检验标准）》面料：精梳棉纤维。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8</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棉毛衣毛裤（冬服）</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1400套</w:t>
            </w:r>
          </w:p>
        </w:tc>
        <w:tc>
          <w:tcPr>
            <w:tcW w:w="6375"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执行标准：面料纤维成分含量%：</w:t>
            </w:r>
            <w:r>
              <w:rPr>
                <w:rStyle w:val="21"/>
                <w:rFonts w:hint="eastAsia" w:ascii="仿宋_GB2312" w:hAnsi="仿宋_GB2312" w:eastAsia="仿宋_GB2312" w:cs="仿宋_GB2312"/>
                <w:b/>
                <w:bCs/>
                <w:kern w:val="2"/>
                <w:sz w:val="30"/>
                <w:szCs w:val="30"/>
                <w:lang w:val="en-US" w:eastAsia="zh-CN" w:bidi="ar-SA"/>
              </w:rPr>
              <w:t>棉85</w:t>
            </w:r>
            <w:r>
              <w:rPr>
                <w:rStyle w:val="22"/>
                <w:rFonts w:hint="eastAsia" w:ascii="仿宋_GB2312" w:hAnsi="仿宋_GB2312" w:eastAsia="仿宋_GB2312" w:cs="仿宋_GB2312"/>
                <w:kern w:val="2"/>
                <w:sz w:val="30"/>
                <w:szCs w:val="30"/>
                <w:lang w:val="en-US" w:eastAsia="zh-CN" w:bidi="ar-SA"/>
              </w:rPr>
              <w:t>±5，粘纤15±5；单位面积质量：186-192g/㎡；密度：经密325-328，纬密320-340；断裂强力：经向900-930，纬向850-890；撕破强力：经向55-58，纬向57-65；纱支：经纱30.5-31tex，纬纱30.5-31tex。里层100%羊毛。不退色起球不缩水。</w:t>
            </w: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9</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both"/>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短袖T恤短裤</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1000套</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执行标准：《公安部关于进号囚犯短袖T恤短裤生产检验标准》。</w:t>
            </w:r>
          </w:p>
          <w:p>
            <w:pPr>
              <w:kinsoku/>
              <w:wordWrap/>
              <w:overflowPunct/>
              <w:autoSpaceDE/>
              <w:autoSpaceDN/>
              <w:bidi w:val="0"/>
              <w:spacing w:line="360" w:lineRule="auto"/>
              <w:jc w:val="both"/>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00"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漱囗杯（塑料）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执行标准：《公安部关于进号囚犯漱囗杯生产检验标准》塑料。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洗漱盆（塑料）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执行标准：《公安部关于进号囚犯洗漱盆生产检验标准》面料：塑料。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12</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拖鞋（塑料）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700双</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执行标准：《公安部关于进号囚犯拖鞋（生产检验稿）》面料：塑料。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13</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拇指牙刷（塑料）</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1100个</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执行标准：《公安部关于进号囚犯拇指牙刷生产检验标准》：塑料。</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毛巾</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1400条</w:t>
            </w:r>
          </w:p>
        </w:tc>
        <w:tc>
          <w:tcPr>
            <w:tcW w:w="6375" w:type="dxa"/>
            <w:tcBorders>
              <w:top w:val="single" w:color="000000" w:sz="4" w:space="0"/>
              <w:left w:val="single" w:color="000000" w:sz="4" w:space="0"/>
              <w:bottom w:val="single" w:color="000000" w:sz="4" w:space="0"/>
              <w:right w:val="single" w:color="000000" w:sz="4" w:space="0"/>
            </w:tcBorders>
            <w:vAlign w:val="center"/>
          </w:tcPr>
          <w:p>
            <w:pPr>
              <w:pStyle w:val="58"/>
              <w:widowControl/>
              <w:kinsoku/>
              <w:wordWrap/>
              <w:overflowPunct/>
              <w:autoSpaceDE/>
              <w:autoSpaceDN/>
              <w:bidi w:val="0"/>
              <w:spacing w:before="100" w:beforeAutospacing="1" w:after="100" w:afterAutospacing="1" w:line="360" w:lineRule="auto"/>
              <w:jc w:val="left"/>
              <w:rPr>
                <w:rStyle w:val="22"/>
                <w:rFonts w:hint="eastAsia" w:ascii="仿宋_GB2312" w:hAnsi="仿宋_GB2312" w:eastAsia="仿宋_GB2312" w:cs="仿宋_GB2312"/>
                <w:kern w:val="0"/>
                <w:sz w:val="30"/>
                <w:szCs w:val="30"/>
                <w:lang w:val="en-US" w:eastAsia="zh-CN" w:bidi="ar-SA"/>
              </w:rPr>
            </w:pPr>
            <w:r>
              <w:rPr>
                <w:rStyle w:val="22"/>
                <w:rFonts w:hint="eastAsia" w:ascii="仿宋_GB2312" w:hAnsi="仿宋_GB2312" w:eastAsia="仿宋_GB2312" w:cs="仿宋_GB2312"/>
                <w:kern w:val="0"/>
                <w:sz w:val="30"/>
                <w:szCs w:val="30"/>
                <w:lang w:val="en-US" w:eastAsia="zh-CN" w:bidi="ar-SA"/>
              </w:rPr>
              <w:t>执行标准：《公安部关于进号囚犯毛巾生产检验标准》面料：精梳棉纤维。</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2" w:hRule="atLeast"/>
          <w:jc w:val="center"/>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15</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棉运动鞋</w:t>
            </w:r>
          </w:p>
        </w:tc>
        <w:tc>
          <w:tcPr>
            <w:tcW w:w="1170"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1000双</w:t>
            </w:r>
          </w:p>
        </w:tc>
        <w:tc>
          <w:tcPr>
            <w:tcW w:w="63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kern w:val="2"/>
                <w:sz w:val="30"/>
                <w:szCs w:val="30"/>
                <w:lang w:val="en-US" w:eastAsia="zh-CN" w:bidi="ar-SA"/>
              </w:rPr>
              <w:t>1.鞋孑面料标准.</w:t>
            </w:r>
            <w:r>
              <w:rPr>
                <w:rStyle w:val="22"/>
                <w:rFonts w:hint="eastAsia" w:ascii="仿宋_GB2312" w:hAnsi="仿宋_GB2312" w:eastAsia="仿宋_GB2312" w:cs="仿宋_GB2312"/>
                <w:color w:val="000000"/>
                <w:kern w:val="0"/>
                <w:sz w:val="30"/>
                <w:szCs w:val="30"/>
                <w:lang w:val="en-US" w:eastAsia="zh-CN"/>
              </w:rPr>
              <w:t>棉 45%±5%；</w:t>
            </w:r>
            <w:r>
              <w:rPr>
                <w:rStyle w:val="22"/>
                <w:rFonts w:hint="eastAsia" w:ascii="仿宋_GB2312" w:hAnsi="仿宋_GB2312" w:eastAsia="仿宋_GB2312" w:cs="仿宋_GB2312"/>
                <w:kern w:val="2"/>
                <w:sz w:val="30"/>
                <w:szCs w:val="30"/>
                <w:lang w:val="en-US" w:eastAsia="zh-CN" w:bidi="ar-SA"/>
              </w:rPr>
              <w:t>涤伦55</w:t>
            </w:r>
            <w:r>
              <w:rPr>
                <w:rStyle w:val="22"/>
                <w:rFonts w:hint="eastAsia" w:ascii="仿宋_GB2312" w:hAnsi="仿宋_GB2312" w:eastAsia="仿宋_GB2312" w:cs="仿宋_GB2312"/>
                <w:color w:val="000000"/>
                <w:kern w:val="0"/>
                <w:sz w:val="30"/>
                <w:szCs w:val="30"/>
                <w:lang w:val="en-US" w:eastAsia="zh-CN"/>
              </w:rPr>
              <w:t xml:space="preserve">%单位面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积质量 g/㎡：165-180；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3. 密度，根/15cm：经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密 335-380，纬密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200-210；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4. 断裂强力 N：经向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1500-1600，纬向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500-560；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 撕破强力 N：经向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55-65，纬向 45-50；纱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线线密度：经纱 </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 xml:space="preserve">27-28tex，纬纱 </w:t>
            </w:r>
          </w:p>
          <w:p>
            <w:pPr>
              <w:widowControl/>
              <w:spacing w:line="240" w:lineRule="auto"/>
              <w:jc w:val="left"/>
              <w:rPr>
                <w:rStyle w:val="22"/>
                <w:rFonts w:hint="eastAsia" w:ascii="仿宋_GB2312" w:hAnsi="仿宋_GB2312" w:eastAsia="仿宋_GB2312" w:cs="仿宋_GB2312"/>
                <w:color w:val="000000"/>
                <w:kern w:val="0"/>
                <w:sz w:val="30"/>
                <w:szCs w:val="30"/>
                <w:lang w:val="en-US" w:eastAsia="zh-CN"/>
              </w:rPr>
            </w:pPr>
            <w:r>
              <w:rPr>
                <w:rStyle w:val="22"/>
                <w:rFonts w:hint="eastAsia" w:ascii="仿宋_GB2312" w:hAnsi="仿宋_GB2312" w:eastAsia="仿宋_GB2312" w:cs="仿宋_GB2312"/>
                <w:color w:val="000000"/>
                <w:kern w:val="0"/>
                <w:sz w:val="30"/>
                <w:szCs w:val="30"/>
                <w:lang w:val="en-US" w:eastAsia="zh-CN"/>
              </w:rPr>
              <w:t>26-28tex。</w:t>
            </w:r>
          </w:p>
          <w:p>
            <w:pPr>
              <w:widowControl/>
              <w:spacing w:line="240" w:lineRule="auto"/>
              <w:jc w:val="left"/>
              <w:rPr>
                <w:rStyle w:val="22"/>
                <w:rFonts w:hint="eastAsia" w:ascii="仿宋_GB2312" w:hAnsi="仿宋_GB2312" w:eastAsia="仿宋_GB2312" w:cs="仿宋_GB2312"/>
                <w:kern w:val="2"/>
                <w:sz w:val="30"/>
                <w:szCs w:val="30"/>
                <w:lang w:val="en-US" w:eastAsia="zh-CN" w:bidi="ar-SA"/>
              </w:rPr>
            </w:pPr>
            <w:r>
              <w:rPr>
                <w:rStyle w:val="22"/>
                <w:rFonts w:hint="eastAsia" w:ascii="仿宋_GB2312" w:hAnsi="仿宋_GB2312" w:eastAsia="仿宋_GB2312" w:cs="仿宋_GB2312"/>
                <w:color w:val="000000"/>
                <w:kern w:val="0"/>
                <w:sz w:val="30"/>
                <w:szCs w:val="30"/>
                <w:lang w:val="en-US" w:eastAsia="zh-CN"/>
              </w:rPr>
              <w:t>6、</w:t>
            </w:r>
            <w:r>
              <w:rPr>
                <w:rStyle w:val="22"/>
                <w:rFonts w:hint="eastAsia" w:ascii="仿宋_GB2312" w:hAnsi="仿宋_GB2312" w:eastAsia="仿宋_GB2312" w:cs="仿宋_GB2312"/>
                <w:kern w:val="2"/>
                <w:sz w:val="30"/>
                <w:szCs w:val="30"/>
                <w:lang w:val="en-US" w:eastAsia="zh-CN" w:bidi="ar-SA"/>
              </w:rPr>
              <w:t>防水层一厘米高，前头双排松紧，不掉底渗水。</w:t>
            </w:r>
          </w:p>
          <w:p>
            <w:pPr>
              <w:widowControl/>
              <w:spacing w:line="240" w:lineRule="auto"/>
              <w:jc w:val="left"/>
              <w:rPr>
                <w:rStyle w:val="21"/>
                <w:rFonts w:hint="eastAsia" w:ascii="仿宋_GB2312" w:hAnsi="仿宋_GB2312" w:eastAsia="仿宋_GB2312" w:cs="仿宋_GB2312"/>
                <w:b/>
                <w:bCs/>
                <w:kern w:val="2"/>
                <w:sz w:val="30"/>
                <w:szCs w:val="30"/>
                <w:lang w:val="en-US" w:eastAsia="zh-CN" w:bidi="ar-SA"/>
              </w:rPr>
            </w:pPr>
          </w:p>
          <w:p>
            <w:pPr>
              <w:widowControl/>
              <w:spacing w:line="240" w:lineRule="auto"/>
              <w:jc w:val="left"/>
              <w:rPr>
                <w:rStyle w:val="22"/>
                <w:rFonts w:hint="eastAsia" w:ascii="仿宋_GB2312" w:hAnsi="仿宋_GB2312" w:eastAsia="仿宋_GB2312" w:cs="仿宋_GB2312"/>
                <w:b/>
                <w:bCs/>
                <w:color w:val="FF0000"/>
                <w:kern w:val="2"/>
                <w:sz w:val="30"/>
                <w:szCs w:val="30"/>
                <w:lang w:val="en-US" w:eastAsia="zh-CN" w:bidi="ar-SA"/>
              </w:rPr>
            </w:pPr>
            <w:r>
              <w:rPr>
                <w:rStyle w:val="21"/>
                <w:rFonts w:hint="eastAsia" w:ascii="仿宋_GB2312" w:hAnsi="仿宋_GB2312" w:eastAsia="仿宋_GB2312" w:cs="仿宋_GB2312"/>
                <w:b/>
                <w:bCs/>
                <w:color w:val="FF0000"/>
                <w:kern w:val="2"/>
                <w:sz w:val="30"/>
                <w:szCs w:val="30"/>
                <w:lang w:val="en-US" w:eastAsia="zh-CN" w:bidi="ar-SA"/>
              </w:rPr>
              <w:t>须提供</w:t>
            </w:r>
            <w:r>
              <w:rPr>
                <w:rStyle w:val="22"/>
                <w:rFonts w:hint="eastAsia" w:ascii="仿宋_GB2312" w:hAnsi="仿宋_GB2312" w:eastAsia="仿宋_GB2312" w:cs="仿宋_GB2312"/>
                <w:b/>
                <w:bCs/>
                <w:color w:val="FF0000"/>
                <w:kern w:val="2"/>
                <w:sz w:val="30"/>
                <w:szCs w:val="30"/>
                <w:lang w:val="en-US" w:eastAsia="zh-CN" w:bidi="ar-SA"/>
              </w:rPr>
              <w:t>鞋子面料</w:t>
            </w:r>
            <w:r>
              <w:rPr>
                <w:rStyle w:val="21"/>
                <w:rFonts w:hint="eastAsia" w:ascii="仿宋_GB2312" w:hAnsi="仿宋_GB2312" w:eastAsia="仿宋_GB2312" w:cs="仿宋_GB2312"/>
                <w:b/>
                <w:bCs/>
                <w:color w:val="FF0000"/>
                <w:kern w:val="2"/>
                <w:sz w:val="30"/>
                <w:szCs w:val="30"/>
                <w:lang w:val="en-US" w:eastAsia="zh-CN" w:bidi="ar-SA"/>
              </w:rPr>
              <w:t>2019年以来国家权威检测机构出具的检测报告原件。</w:t>
            </w:r>
          </w:p>
          <w:p>
            <w:pPr>
              <w:kinsoku/>
              <w:wordWrap/>
              <w:overflowPunct/>
              <w:autoSpaceDE/>
              <w:autoSpaceDN/>
              <w:bidi w:val="0"/>
              <w:spacing w:line="360" w:lineRule="auto"/>
              <w:jc w:val="center"/>
              <w:rPr>
                <w:rStyle w:val="21"/>
                <w:rFonts w:hint="eastAsia" w:ascii="仿宋_GB2312" w:hAnsi="仿宋_GB2312" w:eastAsia="仿宋_GB2312" w:cs="仿宋_GB2312"/>
                <w:b/>
                <w:bCs/>
                <w:kern w:val="2"/>
                <w:sz w:val="30"/>
                <w:szCs w:val="30"/>
                <w:lang w:val="en-US" w:eastAsia="zh-CN" w:bidi="ar-SA"/>
              </w:rPr>
            </w:pPr>
          </w:p>
        </w:tc>
        <w:tc>
          <w:tcPr>
            <w:tcW w:w="54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pacing w:line="360" w:lineRule="auto"/>
              <w:jc w:val="center"/>
              <w:rPr>
                <w:rStyle w:val="22"/>
                <w:rFonts w:hint="eastAsia" w:ascii="仿宋_GB2312" w:hAnsi="仿宋_GB2312" w:eastAsia="仿宋_GB2312" w:cs="仿宋_GB2312"/>
                <w:kern w:val="2"/>
                <w:sz w:val="30"/>
                <w:szCs w:val="30"/>
                <w:lang w:val="en-US" w:eastAsia="zh-CN" w:bidi="ar-SA"/>
              </w:rPr>
            </w:pPr>
          </w:p>
        </w:tc>
      </w:tr>
    </w:tbl>
    <w:p>
      <w:pPr>
        <w:numPr>
          <w:ilvl w:val="0"/>
          <w:numId w:val="0"/>
        </w:numPr>
        <w:kinsoku/>
        <w:wordWrap/>
        <w:overflowPunct/>
        <w:autoSpaceDE/>
        <w:autoSpaceDN/>
        <w:bidi w:val="0"/>
        <w:spacing w:line="435" w:lineRule="exact"/>
        <w:ind w:right="-42" w:firstLine="0"/>
        <w:jc w:val="both"/>
        <w:rPr>
          <w:rStyle w:val="22"/>
          <w:rFonts w:hint="eastAsia" w:ascii="仿宋_GB2312" w:hAnsi="仿宋_GB2312" w:eastAsia="仿宋_GB2312" w:cs="仿宋_GB2312"/>
          <w:b/>
          <w:kern w:val="2"/>
          <w:sz w:val="30"/>
          <w:szCs w:val="30"/>
          <w:lang w:val="en-US" w:eastAsia="zh-CN" w:bidi="ar-SA"/>
        </w:rPr>
      </w:pPr>
    </w:p>
    <w:p>
      <w:pPr>
        <w:numPr>
          <w:ilvl w:val="0"/>
          <w:numId w:val="0"/>
        </w:numPr>
        <w:kinsoku/>
        <w:wordWrap/>
        <w:overflowPunct/>
        <w:autoSpaceDE/>
        <w:autoSpaceDN/>
        <w:bidi w:val="0"/>
        <w:spacing w:line="435" w:lineRule="exact"/>
        <w:ind w:right="-42" w:firstLine="0"/>
        <w:jc w:val="both"/>
        <w:rPr>
          <w:rStyle w:val="22"/>
          <w:rFonts w:hint="eastAsia" w:ascii="仿宋_GB2312" w:hAnsi="仿宋_GB2312" w:eastAsia="仿宋_GB2312" w:cs="仿宋_GB2312"/>
          <w:b/>
          <w:kern w:val="2"/>
          <w:sz w:val="30"/>
          <w:szCs w:val="30"/>
          <w:lang w:val="en-US" w:eastAsia="zh-CN" w:bidi="ar-SA"/>
        </w:rPr>
      </w:pPr>
      <w:r>
        <w:rPr>
          <w:rStyle w:val="22"/>
          <w:rFonts w:hint="eastAsia" w:ascii="仿宋_GB2312" w:hAnsi="仿宋_GB2312" w:eastAsia="仿宋_GB2312" w:cs="仿宋_GB2312"/>
          <w:b/>
          <w:kern w:val="2"/>
          <w:sz w:val="30"/>
          <w:szCs w:val="30"/>
          <w:lang w:val="en-US" w:eastAsia="zh-CN" w:bidi="ar-SA"/>
        </w:rPr>
        <w:t>注：</w:t>
      </w:r>
    </w:p>
    <w:p>
      <w:pPr>
        <w:numPr>
          <w:ilvl w:val="0"/>
          <w:numId w:val="0"/>
        </w:numPr>
        <w:spacing w:line="360" w:lineRule="auto"/>
        <w:ind w:right="-42" w:firstLine="602" w:firstLineChars="200"/>
        <w:jc w:val="both"/>
        <w:rPr>
          <w:rStyle w:val="22"/>
          <w:rFonts w:hint="eastAsia" w:ascii="仿宋_GB2312" w:hAnsi="仿宋_GB2312" w:eastAsia="仿宋_GB2312" w:cs="仿宋_GB2312"/>
          <w:b/>
          <w:bCs w:val="0"/>
          <w:kern w:val="2"/>
          <w:sz w:val="30"/>
          <w:szCs w:val="30"/>
          <w:lang w:val="en-US" w:eastAsia="zh-CN" w:bidi="ar-SA"/>
        </w:rPr>
      </w:pPr>
      <w:r>
        <w:rPr>
          <w:rStyle w:val="22"/>
          <w:rFonts w:hint="eastAsia" w:ascii="仿宋_GB2312" w:hAnsi="仿宋_GB2312" w:eastAsia="仿宋_GB2312" w:cs="仿宋_GB2312"/>
          <w:b/>
          <w:bCs w:val="0"/>
          <w:kern w:val="2"/>
          <w:sz w:val="30"/>
          <w:szCs w:val="30"/>
          <w:lang w:val="en-US" w:eastAsia="zh-CN" w:bidi="ar-SA"/>
        </w:rPr>
        <w:t>1.以上技术参数中的尺寸，体积，重量在不影响技术指标情况下允许正负偏离1%，其余参数不允许负偏离。</w:t>
      </w:r>
    </w:p>
    <w:p>
      <w:pPr>
        <w:pStyle w:val="2"/>
        <w:widowControl/>
        <w:spacing w:line="360" w:lineRule="auto"/>
        <w:ind w:left="0" w:leftChars="0" w:firstLine="602" w:firstLineChars="200"/>
        <w:rPr>
          <w:rStyle w:val="22"/>
          <w:rFonts w:hint="eastAsia" w:ascii="仿宋_GB2312" w:hAnsi="仿宋_GB2312" w:eastAsia="仿宋_GB2312" w:cs="仿宋_GB2312"/>
          <w:b/>
          <w:bCs w:val="0"/>
          <w:kern w:val="2"/>
          <w:sz w:val="30"/>
          <w:szCs w:val="30"/>
          <w:lang w:val="en-US" w:eastAsia="zh-CN" w:bidi="ar-SA"/>
        </w:rPr>
      </w:pPr>
      <w:r>
        <w:rPr>
          <w:rStyle w:val="22"/>
          <w:rFonts w:hint="eastAsia" w:ascii="仿宋_GB2312" w:hAnsi="仿宋_GB2312" w:eastAsia="仿宋_GB2312" w:cs="仿宋_GB2312"/>
          <w:b/>
          <w:bCs w:val="0"/>
          <w:kern w:val="2"/>
          <w:sz w:val="30"/>
          <w:szCs w:val="30"/>
          <w:lang w:val="en-US" w:eastAsia="zh-CN" w:bidi="ar-SA"/>
        </w:rPr>
        <w:t>2.伪造检验报告虚假竞标的将依法追究法律责任。</w:t>
      </w:r>
    </w:p>
    <w:p>
      <w:pPr>
        <w:numPr>
          <w:ilvl w:val="0"/>
          <w:numId w:val="0"/>
        </w:numPr>
        <w:spacing w:line="360" w:lineRule="auto"/>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3.开标时，须提供以下样品，过时概不接收。</w:t>
      </w:r>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样品清单(以下清单各提供一件)：</w:t>
      </w:r>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序号5识别服（春秋装）</w:t>
      </w:r>
    </w:p>
    <w:p>
      <w:pPr>
        <w:numPr>
          <w:ilvl w:val="0"/>
          <w:numId w:val="0"/>
        </w:numPr>
        <w:spacing w:line="360" w:lineRule="auto"/>
        <w:ind w:firstLine="1205" w:firstLineChars="300"/>
        <w:jc w:val="both"/>
        <w:rPr>
          <w:rStyle w:val="22"/>
          <w:rFonts w:hint="eastAsia" w:ascii="仿宋_GB2312" w:hAnsi="仿宋_GB2312" w:eastAsia="仿宋_GB2312" w:cs="仿宋_GB2312"/>
          <w:b/>
          <w:bCs w:val="0"/>
          <w:color w:val="FF0000"/>
          <w:kern w:val="2"/>
          <w:sz w:val="40"/>
          <w:szCs w:val="40"/>
          <w:lang w:val="en-US" w:eastAsia="zh-CN" w:bidi="ar-SA"/>
        </w:rPr>
      </w:pPr>
      <w:r>
        <w:rPr>
          <w:rStyle w:val="22"/>
          <w:rFonts w:hint="eastAsia" w:ascii="仿宋_GB2312" w:hAnsi="仿宋_GB2312" w:eastAsia="仿宋_GB2312" w:cs="仿宋_GB2312"/>
          <w:b/>
          <w:bCs w:val="0"/>
          <w:color w:val="FF0000"/>
          <w:kern w:val="2"/>
          <w:sz w:val="40"/>
          <w:szCs w:val="40"/>
          <w:lang w:val="en-US" w:eastAsia="zh-CN" w:bidi="ar-SA"/>
        </w:rPr>
        <w:t>序号15棉运动鞋</w:t>
      </w:r>
    </w:p>
    <w:p>
      <w:pPr>
        <w:pStyle w:val="10"/>
        <w:jc w:val="both"/>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4、投标人于中标后产品验收时，提供</w:t>
      </w:r>
      <w:r>
        <w:rPr>
          <w:rStyle w:val="22"/>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识别服（春秋装）和棉运动鞋产品的合格证，方能验收。</w:t>
      </w:r>
    </w:p>
    <w:p>
      <w:pPr>
        <w:pStyle w:val="10"/>
        <w:jc w:val="center"/>
        <w:rPr>
          <w:rFonts w:hint="eastAsia" w:ascii="宋体" w:hAnsi="宋体"/>
          <w:sz w:val="40"/>
          <w:szCs w:val="28"/>
        </w:rPr>
      </w:pPr>
    </w:p>
    <w:p>
      <w:pPr>
        <w:spacing w:line="360" w:lineRule="auto"/>
        <w:rPr>
          <w:rFonts w:ascii="宋体" w:hAnsi="宋体"/>
          <w:b/>
          <w:bCs/>
          <w:sz w:val="36"/>
          <w:szCs w:val="36"/>
        </w:rPr>
      </w:pPr>
      <w:r>
        <w:rPr>
          <w:rFonts w:hint="eastAsia" w:ascii="宋体" w:hAnsi="宋体"/>
          <w:sz w:val="36"/>
          <w:szCs w:val="32"/>
          <w:lang w:eastAsia="zh-CN"/>
        </w:rPr>
        <w:t>备注：中标人须承担本项目的专家论证及评审费</w:t>
      </w:r>
      <w:bookmarkStart w:id="1" w:name="_Toc268599010"/>
      <w:r>
        <w:rPr>
          <w:rFonts w:hint="eastAsia" w:ascii="宋体" w:hAnsi="宋体"/>
          <w:sz w:val="36"/>
          <w:szCs w:val="32"/>
          <w:lang w:eastAsia="zh-CN"/>
        </w:rPr>
        <w:t>。</w:t>
      </w: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pPr>
    </w:p>
    <w:p>
      <w:pPr>
        <w:spacing w:line="360" w:lineRule="auto"/>
        <w:ind w:firstLine="1084" w:firstLineChars="300"/>
        <w:jc w:val="both"/>
        <w:rPr>
          <w:rFonts w:ascii="宋体" w:hAnsi="宋体"/>
          <w:b/>
          <w:bCs/>
          <w:sz w:val="36"/>
          <w:szCs w:val="36"/>
        </w:rPr>
      </w:pPr>
    </w:p>
    <w:p>
      <w:pPr>
        <w:spacing w:line="360" w:lineRule="auto"/>
        <w:ind w:firstLine="1084" w:firstLineChars="300"/>
        <w:jc w:val="both"/>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both"/>
        <w:outlineLvl w:val="0"/>
        <w:rPr>
          <w:rFonts w:hint="eastAsia"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8"/>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6"/>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6"/>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6"/>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6"/>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6"/>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p>
    <w:p>
      <w:pPr>
        <w:pStyle w:val="46"/>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两个网站都需要查）；</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pStyle w:val="10"/>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7"/>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7"/>
        <w:spacing w:line="360" w:lineRule="auto"/>
        <w:jc w:val="center"/>
        <w:rPr>
          <w:rFonts w:ascii="宋体" w:hAnsi="宋体"/>
          <w:b/>
          <w:spacing w:val="6"/>
          <w:sz w:val="28"/>
          <w:szCs w:val="28"/>
        </w:rPr>
      </w:pPr>
    </w:p>
    <w:p>
      <w:pPr>
        <w:pStyle w:val="47"/>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7"/>
        <w:spacing w:line="360" w:lineRule="auto"/>
        <w:jc w:val="center"/>
        <w:rPr>
          <w:rFonts w:ascii="宋体" w:hAnsi="宋体"/>
          <w:b/>
          <w:spacing w:val="6"/>
          <w:sz w:val="28"/>
          <w:szCs w:val="28"/>
        </w:rPr>
      </w:pPr>
    </w:p>
    <w:p>
      <w:pPr>
        <w:pStyle w:val="4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7"/>
        <w:spacing w:line="360" w:lineRule="auto"/>
        <w:ind w:firstLine="504" w:firstLineChars="200"/>
        <w:rPr>
          <w:rFonts w:ascii="宋体" w:hAnsi="宋体"/>
          <w:color w:val="993300"/>
          <w:spacing w:val="6"/>
          <w:sz w:val="24"/>
        </w:rPr>
      </w:pPr>
    </w:p>
    <w:p>
      <w:pPr>
        <w:pStyle w:val="47"/>
        <w:tabs>
          <w:tab w:val="left" w:pos="4860"/>
        </w:tabs>
        <w:spacing w:line="360" w:lineRule="auto"/>
        <w:ind w:right="1560" w:firstLine="504" w:firstLineChars="200"/>
        <w:jc w:val="center"/>
        <w:rPr>
          <w:rFonts w:ascii="宋体" w:hAnsi="宋体"/>
          <w:spacing w:val="6"/>
          <w:sz w:val="24"/>
        </w:rPr>
      </w:pPr>
    </w:p>
    <w:p>
      <w:pPr>
        <w:pStyle w:val="4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7"/>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97</w:t>
                    </w:r>
                    <w:r>
                      <w:rPr>
                        <w:rFonts w:ascii="宋体" w:hAnsi="宋体"/>
                      </w:rPr>
                      <w:fldChar w:fldCharType="end"/>
                    </w:r>
                    <w:r>
                      <w:rPr>
                        <w:rStyle w:val="23"/>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4F32E55B"/>
    <w:multiLevelType w:val="singleLevel"/>
    <w:tmpl w:val="4F32E55B"/>
    <w:lvl w:ilvl="0" w:tentative="0">
      <w:start w:val="4"/>
      <w:numFmt w:val="chineseCounting"/>
      <w:suff w:val="space"/>
      <w:lvlText w:val="第%1章"/>
      <w:lvlJc w:val="left"/>
      <w:rPr>
        <w:rFonts w:hint="eastAsia"/>
      </w:rPr>
    </w:lvl>
  </w:abstractNum>
  <w:abstractNum w:abstractNumId="2">
    <w:nsid w:val="4F4BBD76"/>
    <w:multiLevelType w:val="singleLevel"/>
    <w:tmpl w:val="4F4BBD76"/>
    <w:lvl w:ilvl="0" w:tentative="0">
      <w:start w:val="23"/>
      <w:numFmt w:val="decimal"/>
      <w:lvlText w:val="%1."/>
      <w:lvlJc w:val="left"/>
      <w:pPr>
        <w:tabs>
          <w:tab w:val="left" w:pos="312"/>
        </w:tabs>
      </w:pPr>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2CB081A"/>
    <w:rsid w:val="030B10E2"/>
    <w:rsid w:val="03472C7B"/>
    <w:rsid w:val="037F2763"/>
    <w:rsid w:val="039C7140"/>
    <w:rsid w:val="03E37908"/>
    <w:rsid w:val="04265F4D"/>
    <w:rsid w:val="04BA0C50"/>
    <w:rsid w:val="05096C9D"/>
    <w:rsid w:val="053F79C6"/>
    <w:rsid w:val="05BA5170"/>
    <w:rsid w:val="06237958"/>
    <w:rsid w:val="068D6720"/>
    <w:rsid w:val="06D53274"/>
    <w:rsid w:val="06DF4E1E"/>
    <w:rsid w:val="06F13466"/>
    <w:rsid w:val="073C66D3"/>
    <w:rsid w:val="07AE1904"/>
    <w:rsid w:val="07C56878"/>
    <w:rsid w:val="081362D2"/>
    <w:rsid w:val="081512FD"/>
    <w:rsid w:val="08B01E55"/>
    <w:rsid w:val="0A4C7A6E"/>
    <w:rsid w:val="0AE161E4"/>
    <w:rsid w:val="0B26648F"/>
    <w:rsid w:val="0BF91D86"/>
    <w:rsid w:val="0C8C1C48"/>
    <w:rsid w:val="0CA816AE"/>
    <w:rsid w:val="0D8E0546"/>
    <w:rsid w:val="0D964419"/>
    <w:rsid w:val="0DB12A42"/>
    <w:rsid w:val="0DB96612"/>
    <w:rsid w:val="0E0D0C61"/>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AAE38E8"/>
    <w:rsid w:val="1B62217A"/>
    <w:rsid w:val="1BFB3FAF"/>
    <w:rsid w:val="1C767556"/>
    <w:rsid w:val="1C9D20D0"/>
    <w:rsid w:val="1D0A3DE6"/>
    <w:rsid w:val="1D6D709B"/>
    <w:rsid w:val="1DCF1712"/>
    <w:rsid w:val="1DF760D7"/>
    <w:rsid w:val="1E026D60"/>
    <w:rsid w:val="1F2968AE"/>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1436EB"/>
    <w:rsid w:val="24841291"/>
    <w:rsid w:val="24953C9C"/>
    <w:rsid w:val="249E22F6"/>
    <w:rsid w:val="24E04502"/>
    <w:rsid w:val="24FF02C4"/>
    <w:rsid w:val="25B657A5"/>
    <w:rsid w:val="25F96402"/>
    <w:rsid w:val="26214A16"/>
    <w:rsid w:val="263B3FD3"/>
    <w:rsid w:val="26B579AA"/>
    <w:rsid w:val="26DD5BED"/>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C9D6ED2"/>
    <w:rsid w:val="2D243674"/>
    <w:rsid w:val="2D9A7D90"/>
    <w:rsid w:val="2DC531F9"/>
    <w:rsid w:val="2DFC2088"/>
    <w:rsid w:val="2F330861"/>
    <w:rsid w:val="2F512B3C"/>
    <w:rsid w:val="2FA52290"/>
    <w:rsid w:val="300F4CAE"/>
    <w:rsid w:val="301B6820"/>
    <w:rsid w:val="320E3EED"/>
    <w:rsid w:val="32123AD4"/>
    <w:rsid w:val="32181BF6"/>
    <w:rsid w:val="32431D01"/>
    <w:rsid w:val="32736425"/>
    <w:rsid w:val="32882CCA"/>
    <w:rsid w:val="32932D72"/>
    <w:rsid w:val="33057FD2"/>
    <w:rsid w:val="33AD6A1A"/>
    <w:rsid w:val="33C04BA9"/>
    <w:rsid w:val="33D85A6E"/>
    <w:rsid w:val="33F40CC0"/>
    <w:rsid w:val="34A455FE"/>
    <w:rsid w:val="34B123D2"/>
    <w:rsid w:val="34F024DD"/>
    <w:rsid w:val="3505548C"/>
    <w:rsid w:val="352208E1"/>
    <w:rsid w:val="35F96296"/>
    <w:rsid w:val="360F1B43"/>
    <w:rsid w:val="36752691"/>
    <w:rsid w:val="3710131A"/>
    <w:rsid w:val="37BB71EC"/>
    <w:rsid w:val="38966207"/>
    <w:rsid w:val="38CD0C5B"/>
    <w:rsid w:val="38F86F78"/>
    <w:rsid w:val="395813D7"/>
    <w:rsid w:val="3A0B7784"/>
    <w:rsid w:val="3A3B5FE2"/>
    <w:rsid w:val="3A800B2A"/>
    <w:rsid w:val="3AF84CD2"/>
    <w:rsid w:val="3B011B2F"/>
    <w:rsid w:val="3B9F2D9B"/>
    <w:rsid w:val="3C2F5963"/>
    <w:rsid w:val="3C367BE0"/>
    <w:rsid w:val="3D911101"/>
    <w:rsid w:val="3E0771B9"/>
    <w:rsid w:val="3E572726"/>
    <w:rsid w:val="3E820DEB"/>
    <w:rsid w:val="3EA668B7"/>
    <w:rsid w:val="3EB164F7"/>
    <w:rsid w:val="3F3707D5"/>
    <w:rsid w:val="3F640960"/>
    <w:rsid w:val="3FC46C51"/>
    <w:rsid w:val="400544E9"/>
    <w:rsid w:val="40467725"/>
    <w:rsid w:val="404C750F"/>
    <w:rsid w:val="406948BC"/>
    <w:rsid w:val="40D506D3"/>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96454D"/>
    <w:rsid w:val="48DB4BFD"/>
    <w:rsid w:val="4AA21396"/>
    <w:rsid w:val="4B146ED4"/>
    <w:rsid w:val="4B572829"/>
    <w:rsid w:val="4BD10B41"/>
    <w:rsid w:val="4C0F3B0B"/>
    <w:rsid w:val="4C1E0EE7"/>
    <w:rsid w:val="4C57092C"/>
    <w:rsid w:val="4CB03DF2"/>
    <w:rsid w:val="4D284B33"/>
    <w:rsid w:val="4DC95265"/>
    <w:rsid w:val="4E722AF7"/>
    <w:rsid w:val="4E955D92"/>
    <w:rsid w:val="4EAE04CE"/>
    <w:rsid w:val="4F0E0B14"/>
    <w:rsid w:val="4F333070"/>
    <w:rsid w:val="4F7960DA"/>
    <w:rsid w:val="4FD473DE"/>
    <w:rsid w:val="4FE20CB3"/>
    <w:rsid w:val="4FEB2DAC"/>
    <w:rsid w:val="50063BF0"/>
    <w:rsid w:val="501B75DB"/>
    <w:rsid w:val="50285164"/>
    <w:rsid w:val="506E538B"/>
    <w:rsid w:val="50921D59"/>
    <w:rsid w:val="514C3169"/>
    <w:rsid w:val="51755602"/>
    <w:rsid w:val="51824127"/>
    <w:rsid w:val="52574E27"/>
    <w:rsid w:val="52C96555"/>
    <w:rsid w:val="53162274"/>
    <w:rsid w:val="538B41EE"/>
    <w:rsid w:val="53B93D8B"/>
    <w:rsid w:val="53BA1105"/>
    <w:rsid w:val="54773F77"/>
    <w:rsid w:val="555F6859"/>
    <w:rsid w:val="556245B2"/>
    <w:rsid w:val="55A3246E"/>
    <w:rsid w:val="55C21614"/>
    <w:rsid w:val="56453E17"/>
    <w:rsid w:val="5652542E"/>
    <w:rsid w:val="567605AD"/>
    <w:rsid w:val="570D63C0"/>
    <w:rsid w:val="58054311"/>
    <w:rsid w:val="581D5988"/>
    <w:rsid w:val="58BB0843"/>
    <w:rsid w:val="58DC7F1A"/>
    <w:rsid w:val="58DD794A"/>
    <w:rsid w:val="58E81D3E"/>
    <w:rsid w:val="59287934"/>
    <w:rsid w:val="5A5C12D3"/>
    <w:rsid w:val="5AA1013B"/>
    <w:rsid w:val="5AC9608B"/>
    <w:rsid w:val="5ADF296C"/>
    <w:rsid w:val="5B716076"/>
    <w:rsid w:val="5BC94413"/>
    <w:rsid w:val="5C574A56"/>
    <w:rsid w:val="5C77073C"/>
    <w:rsid w:val="5C9275F7"/>
    <w:rsid w:val="5DC75E66"/>
    <w:rsid w:val="5E456CAE"/>
    <w:rsid w:val="5EE20C2B"/>
    <w:rsid w:val="5F1136E7"/>
    <w:rsid w:val="5F332C47"/>
    <w:rsid w:val="60305C73"/>
    <w:rsid w:val="60BD7B9C"/>
    <w:rsid w:val="60C27580"/>
    <w:rsid w:val="62926406"/>
    <w:rsid w:val="62E105E3"/>
    <w:rsid w:val="634B27CE"/>
    <w:rsid w:val="63C74DF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D61A0"/>
    <w:rsid w:val="6A513444"/>
    <w:rsid w:val="6AA35B4A"/>
    <w:rsid w:val="6C073A43"/>
    <w:rsid w:val="6DD969D1"/>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49B6D7F"/>
    <w:rsid w:val="756B2E5F"/>
    <w:rsid w:val="76AC1673"/>
    <w:rsid w:val="76C504FC"/>
    <w:rsid w:val="7703700D"/>
    <w:rsid w:val="772D77E1"/>
    <w:rsid w:val="77454752"/>
    <w:rsid w:val="7775400C"/>
    <w:rsid w:val="78F57830"/>
    <w:rsid w:val="79D75884"/>
    <w:rsid w:val="79E56670"/>
    <w:rsid w:val="7A142FB2"/>
    <w:rsid w:val="7B5602A8"/>
    <w:rsid w:val="7B583E7B"/>
    <w:rsid w:val="7B7576CF"/>
    <w:rsid w:val="7BB64652"/>
    <w:rsid w:val="7C4E04D0"/>
    <w:rsid w:val="7C593239"/>
    <w:rsid w:val="7C5A58D0"/>
    <w:rsid w:val="7D456816"/>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spacing w:line="240" w:lineRule="auto"/>
      <w:ind w:left="420" w:leftChars="200"/>
      <w:jc w:val="both"/>
    </w:pPr>
    <w:rPr>
      <w:rFonts w:ascii="Times New Roman" w:hAnsi="Times New Roman" w:eastAsia="宋体"/>
      <w:kern w:val="2"/>
      <w:sz w:val="21"/>
      <w:lang w:val="en-US" w:eastAsia="zh-CN" w:bidi="ar-SA"/>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22"/>
    <w:link w:val="1"/>
    <w:qFormat/>
    <w:uiPriority w:val="22"/>
    <w:rPr>
      <w:b/>
      <w:bCs/>
    </w:rPr>
  </w:style>
  <w:style w:type="character" w:customStyle="1" w:styleId="22">
    <w:name w:val="NormalCharacter"/>
    <w:link w:val="1"/>
    <w:qFormat/>
    <w:uiPriority w:val="0"/>
    <w:rPr>
      <w:rFonts w:asciiTheme="minorHAnsi" w:hAnsiTheme="minorHAnsi" w:eastAsiaTheme="minorEastAsia" w:cstheme="minorBidi"/>
      <w:kern w:val="2"/>
      <w:sz w:val="21"/>
      <w:szCs w:val="22"/>
      <w:lang w:val="en-US" w:eastAsia="zh-CN" w:bidi="ar-SA"/>
    </w:rPr>
  </w:style>
  <w:style w:type="character" w:styleId="23">
    <w:name w:val="page number"/>
    <w:basedOn w:val="19"/>
    <w:qFormat/>
    <w:uiPriority w:val="0"/>
  </w:style>
  <w:style w:type="character" w:styleId="24">
    <w:name w:val="FollowedHyperlink"/>
    <w:basedOn w:val="19"/>
    <w:qFormat/>
    <w:uiPriority w:val="0"/>
    <w:rPr>
      <w:color w:val="333333"/>
      <w:u w:val="none"/>
    </w:rPr>
  </w:style>
  <w:style w:type="character" w:styleId="25">
    <w:name w:val="Emphasis"/>
    <w:basedOn w:val="19"/>
    <w:qFormat/>
    <w:uiPriority w:val="0"/>
  </w:style>
  <w:style w:type="character" w:styleId="26">
    <w:name w:val="HTML Definition"/>
    <w:basedOn w:val="19"/>
    <w:qFormat/>
    <w:uiPriority w:val="0"/>
    <w:rPr>
      <w:i/>
    </w:rPr>
  </w:style>
  <w:style w:type="character" w:styleId="27">
    <w:name w:val="HTML Acronym"/>
    <w:basedOn w:val="19"/>
    <w:qFormat/>
    <w:uiPriority w:val="0"/>
  </w:style>
  <w:style w:type="character" w:styleId="28">
    <w:name w:val="HTML Variable"/>
    <w:basedOn w:val="19"/>
    <w:qFormat/>
    <w:uiPriority w:val="0"/>
    <w:rPr>
      <w:i/>
    </w:rPr>
  </w:style>
  <w:style w:type="character" w:styleId="29">
    <w:name w:val="Hyperlink"/>
    <w:qFormat/>
    <w:uiPriority w:val="0"/>
    <w:rPr>
      <w:color w:val="0000FF"/>
      <w:u w:val="single"/>
    </w:rPr>
  </w:style>
  <w:style w:type="character" w:styleId="30">
    <w:name w:val="HTML Code"/>
    <w:basedOn w:val="19"/>
    <w:qFormat/>
    <w:uiPriority w:val="0"/>
    <w:rPr>
      <w:rFonts w:ascii="Courier New" w:hAnsi="Courier New"/>
      <w:sz w:val="20"/>
    </w:rPr>
  </w:style>
  <w:style w:type="character" w:styleId="31">
    <w:name w:val="annotation reference"/>
    <w:basedOn w:val="19"/>
    <w:qFormat/>
    <w:uiPriority w:val="0"/>
    <w:rPr>
      <w:sz w:val="21"/>
      <w:szCs w:val="21"/>
    </w:rPr>
  </w:style>
  <w:style w:type="character" w:styleId="32">
    <w:name w:val="HTML Cite"/>
    <w:basedOn w:val="19"/>
    <w:qFormat/>
    <w:uiPriority w:val="0"/>
    <w:rPr>
      <w:i/>
      <w:color w:val="BB4046"/>
      <w:u w:val="single"/>
    </w:rPr>
  </w:style>
  <w:style w:type="paragraph" w:customStyle="1" w:styleId="33">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36">
    <w:name w:val=" Char Char Char Char Char Char Char"/>
    <w:basedOn w:val="1"/>
    <w:qFormat/>
    <w:uiPriority w:val="0"/>
    <w:rPr>
      <w:rFonts w:ascii="Times New Roman" w:hAnsi="Times New Roman"/>
      <w:szCs w:val="24"/>
    </w:rPr>
  </w:style>
  <w:style w:type="paragraph" w:customStyle="1" w:styleId="3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8">
    <w:name w:val="样式3"/>
    <w:basedOn w:val="10"/>
    <w:qFormat/>
    <w:uiPriority w:val="0"/>
    <w:pPr>
      <w:spacing w:line="0" w:lineRule="atLeast"/>
      <w:outlineLvl w:val="0"/>
    </w:pPr>
    <w:rPr>
      <w:sz w:val="28"/>
    </w:rPr>
  </w:style>
  <w:style w:type="paragraph" w:customStyle="1" w:styleId="39">
    <w:name w:val="p0"/>
    <w:basedOn w:val="1"/>
    <w:qFormat/>
    <w:uiPriority w:val="0"/>
    <w:pPr>
      <w:widowControl/>
    </w:pPr>
    <w:rPr>
      <w:kern w:val="0"/>
      <w:szCs w:val="21"/>
    </w:rPr>
  </w:style>
  <w:style w:type="paragraph" w:customStyle="1" w:styleId="40">
    <w:name w:val="列出段落1"/>
    <w:basedOn w:val="1"/>
    <w:qFormat/>
    <w:uiPriority w:val="34"/>
    <w:pPr>
      <w:ind w:firstLine="420" w:firstLineChars="200"/>
    </w:pPr>
  </w:style>
  <w:style w:type="character" w:customStyle="1" w:styleId="41">
    <w:name w:val="font01"/>
    <w:basedOn w:val="19"/>
    <w:qFormat/>
    <w:uiPriority w:val="0"/>
    <w:rPr>
      <w:rFonts w:hint="eastAsia" w:ascii="宋体" w:hAnsi="宋体" w:eastAsia="宋体" w:cs="宋体"/>
      <w:color w:val="000000"/>
      <w:sz w:val="20"/>
      <w:szCs w:val="20"/>
      <w:u w:val="none"/>
    </w:rPr>
  </w:style>
  <w:style w:type="character" w:customStyle="1" w:styleId="42">
    <w:name w:val="font21"/>
    <w:basedOn w:val="19"/>
    <w:qFormat/>
    <w:uiPriority w:val="0"/>
    <w:rPr>
      <w:rFonts w:ascii="宋体" w:hAnsi="宋体" w:eastAsia="宋体" w:cs="宋体"/>
      <w:color w:val="000000"/>
      <w:sz w:val="20"/>
      <w:szCs w:val="20"/>
      <w:u w:val="none"/>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font11"/>
    <w:basedOn w:val="19"/>
    <w:qFormat/>
    <w:uiPriority w:val="0"/>
    <w:rPr>
      <w:rFonts w:hint="eastAsia" w:ascii="宋体" w:hAnsi="宋体" w:eastAsia="宋体" w:cs="宋体"/>
      <w:color w:val="000000"/>
      <w:sz w:val="20"/>
      <w:szCs w:val="20"/>
      <w:u w:val="non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22"/>
    <w:qFormat/>
    <w:uiPriority w:val="0"/>
    <w:rPr>
      <w:rFonts w:ascii="Times New Roman" w:hAnsi="Times New Roman" w:eastAsia="宋体" w:cs="Times New Roman"/>
      <w:sz w:val="21"/>
      <w:lang w:val="en-US" w:eastAsia="zh-CN" w:bidi="ar-SA"/>
    </w:rPr>
  </w:style>
  <w:style w:type="character" w:customStyle="1" w:styleId="48">
    <w:name w:val="font51"/>
    <w:basedOn w:val="19"/>
    <w:qFormat/>
    <w:uiPriority w:val="0"/>
    <w:rPr>
      <w:rFonts w:hint="eastAsia" w:ascii="宋体" w:hAnsi="宋体" w:eastAsia="宋体" w:cs="宋体"/>
      <w:color w:val="000000"/>
      <w:sz w:val="24"/>
      <w:szCs w:val="24"/>
      <w:u w:val="none"/>
    </w:rPr>
  </w:style>
  <w:style w:type="character" w:customStyle="1" w:styleId="49">
    <w:name w:val="font41"/>
    <w:basedOn w:val="19"/>
    <w:qFormat/>
    <w:uiPriority w:val="0"/>
    <w:rPr>
      <w:rFonts w:hint="eastAsia" w:ascii="宋体" w:hAnsi="宋体" w:eastAsia="宋体" w:cs="宋体"/>
      <w:color w:val="000000"/>
      <w:sz w:val="24"/>
      <w:szCs w:val="24"/>
      <w:u w:val="single"/>
    </w:rPr>
  </w:style>
  <w:style w:type="character" w:customStyle="1" w:styleId="50">
    <w:name w:val="font112"/>
    <w:basedOn w:val="19"/>
    <w:qFormat/>
    <w:uiPriority w:val="0"/>
    <w:rPr>
      <w:rFonts w:ascii="Arial" w:hAnsi="Arial" w:cs="Arial"/>
      <w:color w:val="000000"/>
      <w:sz w:val="22"/>
      <w:szCs w:val="22"/>
      <w:u w:val="none"/>
    </w:rPr>
  </w:style>
  <w:style w:type="paragraph" w:customStyle="1" w:styleId="51">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2">
    <w:name w:val="font101"/>
    <w:basedOn w:val="19"/>
    <w:qFormat/>
    <w:uiPriority w:val="0"/>
    <w:rPr>
      <w:rFonts w:hint="eastAsia" w:ascii="宋体" w:hAnsi="宋体" w:eastAsia="宋体" w:cs="宋体"/>
      <w:color w:val="000000"/>
      <w:sz w:val="20"/>
      <w:szCs w:val="20"/>
      <w:u w:val="none"/>
    </w:rPr>
  </w:style>
  <w:style w:type="character" w:customStyle="1" w:styleId="53">
    <w:name w:val="font161"/>
    <w:basedOn w:val="19"/>
    <w:qFormat/>
    <w:uiPriority w:val="0"/>
    <w:rPr>
      <w:rFonts w:hint="eastAsia" w:ascii="微软雅黑" w:hAnsi="微软雅黑" w:eastAsia="微软雅黑" w:cs="微软雅黑"/>
      <w:color w:val="000000"/>
      <w:sz w:val="22"/>
      <w:szCs w:val="22"/>
      <w:u w:val="none"/>
    </w:rPr>
  </w:style>
  <w:style w:type="character" w:customStyle="1" w:styleId="54">
    <w:name w:val="font81"/>
    <w:basedOn w:val="19"/>
    <w:qFormat/>
    <w:uiPriority w:val="0"/>
    <w:rPr>
      <w:rFonts w:hint="eastAsia" w:ascii="微软雅黑" w:hAnsi="微软雅黑" w:eastAsia="微软雅黑" w:cs="微软雅黑"/>
      <w:b/>
      <w:color w:val="000000"/>
      <w:sz w:val="22"/>
      <w:szCs w:val="22"/>
      <w:u w:val="none"/>
    </w:rPr>
  </w:style>
  <w:style w:type="character" w:customStyle="1" w:styleId="55">
    <w:name w:val="apple-style-span"/>
    <w:basedOn w:val="19"/>
    <w:qFormat/>
    <w:uiPriority w:val="0"/>
  </w:style>
  <w:style w:type="character" w:customStyle="1" w:styleId="56">
    <w:name w:val="sq"/>
    <w:basedOn w:val="19"/>
    <w:qFormat/>
    <w:uiPriority w:val="0"/>
  </w:style>
  <w:style w:type="character" w:customStyle="1" w:styleId="57">
    <w:name w:val="quote"/>
    <w:basedOn w:val="19"/>
    <w:qFormat/>
    <w:uiPriority w:val="0"/>
    <w:rPr>
      <w:color w:val="000000"/>
      <w:bdr w:val="dashed" w:color="BFDFFF" w:sz="6" w:space="0"/>
      <w:shd w:val="clear" w:fill="F5FBFF"/>
    </w:rPr>
  </w:style>
  <w:style w:type="paragraph" w:customStyle="1" w:styleId="58">
    <w:name w:val="HtmlNormal"/>
    <w:basedOn w:val="1"/>
    <w:qFormat/>
    <w:uiPriority w:val="0"/>
    <w:pPr>
      <w:widowControl/>
      <w:spacing w:before="100" w:beforeAutospacing="1" w:after="100" w:afterAutospacing="1" w:line="240" w:lineRule="auto"/>
      <w:jc w:val="left"/>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22522</Words>
  <Characters>24091</Characters>
  <Lines>0</Lines>
  <Paragraphs>0</Paragraphs>
  <TotalTime>16</TotalTime>
  <ScaleCrop>false</ScaleCrop>
  <LinksUpToDate>false</LinksUpToDate>
  <CharactersWithSpaces>25949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2020-01-15T05:58:18Z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