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700" w:lineRule="exact"/>
        <w:jc w:val="center"/>
        <w:rPr>
          <w:rFonts w:hint="eastAsia" w:ascii="黑体" w:hAnsi="宋体" w:eastAsia="黑体"/>
          <w:b/>
          <w:color w:val="000000"/>
          <w:spacing w:val="-4"/>
          <w:sz w:val="44"/>
          <w:szCs w:val="44"/>
        </w:rPr>
      </w:pPr>
      <w:r>
        <w:rPr>
          <w:rFonts w:hint="eastAsia" w:ascii="黑体" w:hAnsi="宋体" w:eastAsia="黑体"/>
          <w:b/>
          <w:color w:val="000000"/>
          <w:spacing w:val="-4"/>
          <w:sz w:val="44"/>
          <w:szCs w:val="44"/>
        </w:rPr>
        <w:t>铜仁市公共资源交易中心</w:t>
      </w:r>
    </w:p>
    <w:p>
      <w:pPr>
        <w:pStyle w:val="2"/>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2"/>
        <w:spacing w:line="700" w:lineRule="exact"/>
        <w:jc w:val="center"/>
        <w:rPr>
          <w:rFonts w:hint="eastAsia" w:ascii="黑体" w:hAnsi="宋体" w:eastAsia="黑体"/>
          <w:b/>
          <w:color w:val="000000"/>
          <w:spacing w:val="-4"/>
          <w:sz w:val="44"/>
          <w:szCs w:val="44"/>
        </w:rPr>
      </w:pPr>
    </w:p>
    <w:p>
      <w:pPr>
        <w:pStyle w:val="2"/>
        <w:spacing w:line="700" w:lineRule="exact"/>
        <w:jc w:val="both"/>
        <w:rPr>
          <w:rFonts w:hint="eastAsia" w:ascii="黑体" w:hAnsi="宋体" w:eastAsia="黑体"/>
          <w:b/>
          <w:color w:val="000000"/>
          <w:spacing w:val="-4"/>
          <w:sz w:val="44"/>
          <w:szCs w:val="44"/>
        </w:rPr>
      </w:pPr>
    </w:p>
    <w:p>
      <w:pPr>
        <w:pStyle w:val="2"/>
        <w:spacing w:line="700" w:lineRule="exact"/>
        <w:jc w:val="both"/>
        <w:rPr>
          <w:rFonts w:hint="eastAsia" w:ascii="黑体" w:hAnsi="宋体" w:eastAsia="黑体"/>
          <w:b/>
          <w:color w:val="000000"/>
          <w:spacing w:val="-4"/>
          <w:sz w:val="44"/>
          <w:szCs w:val="44"/>
          <w:lang w:val="en-US" w:eastAsia="zh-CN"/>
        </w:rPr>
      </w:pPr>
    </w:p>
    <w:p>
      <w:pPr>
        <w:pStyle w:val="2"/>
        <w:spacing w:line="360" w:lineRule="auto"/>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谈</w:t>
      </w:r>
    </w:p>
    <w:p>
      <w:pPr>
        <w:pStyle w:val="2"/>
        <w:spacing w:line="360" w:lineRule="auto"/>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判</w:t>
      </w:r>
    </w:p>
    <w:p>
      <w:pPr>
        <w:pStyle w:val="2"/>
        <w:spacing w:line="360" w:lineRule="auto"/>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文</w:t>
      </w:r>
    </w:p>
    <w:p>
      <w:pPr>
        <w:pStyle w:val="2"/>
        <w:spacing w:line="360" w:lineRule="auto"/>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件</w:t>
      </w:r>
    </w:p>
    <w:p>
      <w:pPr>
        <w:pStyle w:val="2"/>
        <w:spacing w:line="360" w:lineRule="auto"/>
        <w:ind w:firstLine="1265" w:firstLineChars="45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2"/>
        <w:spacing w:line="360" w:lineRule="auto"/>
        <w:ind w:firstLine="1265" w:firstLineChars="450"/>
        <w:rPr>
          <w:rFonts w:hint="eastAsia" w:asciiTheme="minorEastAsia" w:hAnsiTheme="minorEastAsia" w:eastAsiaTheme="minorEastAsia" w:cstheme="minorEastAsia"/>
          <w:b/>
          <w:color w:val="000000"/>
          <w:sz w:val="28"/>
          <w:szCs w:val="28"/>
        </w:rPr>
      </w:pPr>
    </w:p>
    <w:p>
      <w:pPr>
        <w:pStyle w:val="2"/>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2"/>
        <w:spacing w:line="560" w:lineRule="exact"/>
        <w:ind w:left="2243" w:leftChars="399" w:hanging="1405" w:hangingChars="500"/>
        <w:rPr>
          <w:rFonts w:hint="eastAsia" w:asciiTheme="minorEastAsia" w:hAnsiTheme="minorEastAsia" w:eastAsiaTheme="minorEastAsia" w:cstheme="minorEastAsia"/>
          <w:b/>
          <w:color w:val="000000"/>
          <w:sz w:val="28"/>
          <w:szCs w:val="28"/>
          <w:lang w:val="en-US" w:eastAsia="zh-CN"/>
        </w:rPr>
      </w:pPr>
      <w:r>
        <w:rPr>
          <w:rFonts w:hint="eastAsia" w:asciiTheme="minorEastAsia" w:hAnsiTheme="minorEastAsia" w:eastAsiaTheme="minorEastAsia" w:cstheme="minorEastAsia"/>
          <w:b/>
          <w:color w:val="000000"/>
          <w:sz w:val="28"/>
          <w:szCs w:val="28"/>
          <w:lang w:eastAsia="zh-CN"/>
        </w:rPr>
        <w:t>招标项目：铜仁市</w:t>
      </w:r>
      <w:r>
        <w:rPr>
          <w:rFonts w:hint="eastAsia" w:asciiTheme="minorEastAsia" w:hAnsiTheme="minorEastAsia" w:cstheme="minorEastAsia"/>
          <w:b/>
          <w:color w:val="000000"/>
          <w:sz w:val="28"/>
          <w:szCs w:val="28"/>
          <w:lang w:eastAsia="zh-CN"/>
        </w:rPr>
        <w:t>公安局“</w:t>
      </w:r>
      <w:r>
        <w:rPr>
          <w:rFonts w:hint="eastAsia" w:asciiTheme="minorEastAsia" w:hAnsiTheme="minorEastAsia" w:cstheme="minorEastAsia"/>
          <w:b/>
          <w:color w:val="000000"/>
          <w:sz w:val="28"/>
          <w:szCs w:val="28"/>
          <w:lang w:val="en-US" w:eastAsia="zh-CN"/>
        </w:rPr>
        <w:t>X案</w:t>
      </w:r>
      <w:r>
        <w:rPr>
          <w:rFonts w:hint="eastAsia" w:asciiTheme="minorEastAsia" w:hAnsiTheme="minorEastAsia" w:cstheme="minorEastAsia"/>
          <w:b/>
          <w:color w:val="000000"/>
          <w:sz w:val="28"/>
          <w:szCs w:val="28"/>
          <w:lang w:eastAsia="zh-CN"/>
        </w:rPr>
        <w:t>”财物审计</w:t>
      </w:r>
    </w:p>
    <w:p>
      <w:pPr>
        <w:pStyle w:val="2"/>
        <w:spacing w:line="560" w:lineRule="exact"/>
        <w:rPr>
          <w:rFonts w:hint="default"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b/>
          <w:color w:val="000000"/>
          <w:sz w:val="28"/>
          <w:szCs w:val="28"/>
        </w:rPr>
        <w:t xml:space="preserve">     </w:t>
      </w:r>
      <w:r>
        <w:rPr>
          <w:rFonts w:hint="eastAsia" w:asciiTheme="minorEastAsia" w:hAnsiTheme="minorEastAsia" w:cstheme="minorEastAsia"/>
          <w:b/>
          <w:color w:val="000000"/>
          <w:sz w:val="28"/>
          <w:szCs w:val="28"/>
          <w:lang w:val="en-US" w:eastAsia="zh-CN"/>
        </w:rPr>
        <w:t xml:space="preserve"> </w:t>
      </w:r>
      <w:r>
        <w:rPr>
          <w:rFonts w:hint="eastAsia" w:asciiTheme="minorEastAsia" w:hAnsiTheme="minorEastAsia" w:eastAsiaTheme="minorEastAsia" w:cstheme="minorEastAsia"/>
          <w:b/>
          <w:color w:val="000000"/>
          <w:sz w:val="28"/>
          <w:szCs w:val="28"/>
        </w:rPr>
        <w:t>招标编号：</w:t>
      </w:r>
      <w:r>
        <w:rPr>
          <w:rFonts w:hint="eastAsia" w:asciiTheme="minorEastAsia" w:hAnsiTheme="minorEastAsia" w:cstheme="minorEastAsia"/>
          <w:color w:val="000000"/>
          <w:sz w:val="28"/>
          <w:szCs w:val="28"/>
          <w:lang w:eastAsia="zh-CN"/>
        </w:rPr>
        <w:t>TRZFCG-20</w:t>
      </w:r>
      <w:r>
        <w:rPr>
          <w:rFonts w:hint="eastAsia" w:asciiTheme="minorEastAsia" w:hAnsiTheme="minorEastAsia" w:cstheme="minorEastAsia"/>
          <w:color w:val="000000"/>
          <w:sz w:val="28"/>
          <w:szCs w:val="28"/>
          <w:lang w:val="en-US" w:eastAsia="zh-CN"/>
        </w:rPr>
        <w:t>20</w:t>
      </w:r>
      <w:r>
        <w:rPr>
          <w:rFonts w:hint="eastAsia" w:asciiTheme="minorEastAsia" w:hAnsiTheme="minorEastAsia" w:cstheme="minorEastAsia"/>
          <w:color w:val="000000"/>
          <w:sz w:val="28"/>
          <w:szCs w:val="28"/>
          <w:lang w:eastAsia="zh-CN"/>
        </w:rPr>
        <w:t>-</w:t>
      </w:r>
      <w:r>
        <w:rPr>
          <w:rFonts w:hint="eastAsia" w:asciiTheme="minorEastAsia" w:hAnsiTheme="minorEastAsia" w:cstheme="minorEastAsia"/>
          <w:color w:val="000000"/>
          <w:sz w:val="28"/>
          <w:szCs w:val="28"/>
          <w:lang w:val="en-US" w:eastAsia="zh-CN"/>
        </w:rPr>
        <w:t>031</w:t>
      </w:r>
    </w:p>
    <w:p>
      <w:pPr>
        <w:pStyle w:val="2"/>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r>
        <w:rPr>
          <w:rFonts w:hint="eastAsia" w:asciiTheme="minorEastAsia" w:hAnsiTheme="minorEastAsia" w:cstheme="minorEastAsia"/>
          <w:b/>
          <w:color w:val="000000"/>
          <w:sz w:val="28"/>
          <w:szCs w:val="28"/>
          <w:lang w:val="en-US" w:eastAsia="zh-CN"/>
        </w:rPr>
        <w:t xml:space="preserve"> </w:t>
      </w:r>
      <w:r>
        <w:rPr>
          <w:rFonts w:hint="eastAsia" w:asciiTheme="minorEastAsia" w:hAnsiTheme="minorEastAsia" w:eastAsiaTheme="minorEastAsia" w:cstheme="minorEastAsia"/>
          <w:b/>
          <w:color w:val="000000"/>
          <w:sz w:val="28"/>
          <w:szCs w:val="28"/>
        </w:rPr>
        <w:t>招标方式：</w:t>
      </w:r>
      <w:r>
        <w:rPr>
          <w:rFonts w:hint="eastAsia" w:asciiTheme="minorEastAsia" w:hAnsiTheme="minorEastAsia" w:eastAsiaTheme="minorEastAsia" w:cstheme="minorEastAsia"/>
          <w:b/>
          <w:color w:val="000000"/>
          <w:sz w:val="28"/>
          <w:szCs w:val="28"/>
          <w:lang w:eastAsia="zh-CN"/>
        </w:rPr>
        <w:t>竞争性谈判</w:t>
      </w:r>
      <w:r>
        <w:rPr>
          <w:rFonts w:hint="eastAsia" w:asciiTheme="minorEastAsia" w:hAnsiTheme="minorEastAsia" w:eastAsiaTheme="minorEastAsia" w:cstheme="minorEastAsia"/>
          <w:b/>
          <w:color w:val="000000"/>
          <w:sz w:val="28"/>
          <w:szCs w:val="28"/>
        </w:rPr>
        <w:t xml:space="preserve">  </w:t>
      </w:r>
    </w:p>
    <w:p>
      <w:pPr>
        <w:pStyle w:val="2"/>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r>
        <w:rPr>
          <w:rFonts w:hint="eastAsia" w:asciiTheme="minorEastAsia" w:hAnsiTheme="minorEastAsia" w:cstheme="minorEastAsia"/>
          <w:b/>
          <w:color w:val="000000"/>
          <w:sz w:val="28"/>
          <w:szCs w:val="28"/>
          <w:lang w:val="en-US" w:eastAsia="zh-CN"/>
        </w:rPr>
        <w:t xml:space="preserve"> </w:t>
      </w:r>
      <w:r>
        <w:rPr>
          <w:rFonts w:hint="eastAsia" w:asciiTheme="minorEastAsia" w:hAnsiTheme="minorEastAsia" w:eastAsiaTheme="minorEastAsia" w:cstheme="minorEastAsia"/>
          <w:b/>
          <w:color w:val="000000"/>
          <w:sz w:val="28"/>
          <w:szCs w:val="28"/>
        </w:rPr>
        <w:t>项目类别：</w:t>
      </w:r>
      <w:r>
        <w:rPr>
          <w:rFonts w:hint="eastAsia" w:asciiTheme="minorEastAsia" w:hAnsiTheme="minorEastAsia" w:cstheme="minorEastAsia"/>
          <w:b/>
          <w:color w:val="000000"/>
          <w:sz w:val="28"/>
          <w:szCs w:val="28"/>
          <w:lang w:eastAsia="zh-CN"/>
        </w:rPr>
        <w:t>服务</w:t>
      </w:r>
      <w:r>
        <w:rPr>
          <w:rFonts w:hint="eastAsia" w:asciiTheme="minorEastAsia" w:hAnsiTheme="minorEastAsia" w:eastAsiaTheme="minorEastAsia" w:cstheme="minorEastAsia"/>
          <w:b/>
          <w:color w:val="000000"/>
          <w:sz w:val="28"/>
          <w:szCs w:val="28"/>
        </w:rPr>
        <w:t>类</w:t>
      </w:r>
    </w:p>
    <w:p>
      <w:pPr>
        <w:pStyle w:val="2"/>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2"/>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2"/>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6"/>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铜仁市公共资源交易中心编制</w:t>
      </w:r>
    </w:p>
    <w:p>
      <w:pPr>
        <w:pStyle w:val="2"/>
        <w:spacing w:line="360" w:lineRule="auto"/>
        <w:jc w:val="left"/>
        <w:rPr>
          <w:rFonts w:hint="eastAsia" w:hAnsi="宋体"/>
          <w:b/>
          <w:bCs/>
          <w:sz w:val="30"/>
          <w:szCs w:val="30"/>
          <w:lang w:eastAsia="zh-CN"/>
        </w:rPr>
      </w:pPr>
    </w:p>
    <w:p>
      <w:pPr>
        <w:spacing w:line="360" w:lineRule="auto"/>
        <w:jc w:val="center"/>
        <w:rPr>
          <w:rFonts w:hint="eastAsia" w:ascii="宋体" w:hAnsi="宋体"/>
          <w:b/>
          <w:sz w:val="52"/>
          <w:szCs w:val="52"/>
          <w:lang w:val="en-US" w:eastAsia="zh-CN"/>
        </w:rPr>
      </w:pPr>
    </w:p>
    <w:p>
      <w:pPr>
        <w:spacing w:line="360" w:lineRule="auto"/>
        <w:jc w:val="center"/>
        <w:rPr>
          <w:rFonts w:hint="eastAsia" w:ascii="宋体" w:hAnsi="宋体" w:eastAsiaTheme="minorEastAsia"/>
          <w:b/>
          <w:sz w:val="52"/>
          <w:szCs w:val="52"/>
          <w:lang w:val="en-US" w:eastAsia="zh-CN"/>
        </w:rPr>
      </w:pPr>
      <w:r>
        <w:rPr>
          <w:rFonts w:hint="eastAsia" w:ascii="宋体" w:hAnsi="宋体"/>
          <w:b/>
          <w:sz w:val="52"/>
          <w:szCs w:val="52"/>
          <w:lang w:val="en-US" w:eastAsia="zh-CN"/>
        </w:rPr>
        <w:t xml:space="preserve"> </w:t>
      </w:r>
    </w:p>
    <w:p>
      <w:pPr>
        <w:spacing w:line="360" w:lineRule="auto"/>
        <w:jc w:val="center"/>
        <w:rPr>
          <w:rFonts w:hint="eastAsia" w:ascii="宋体" w:hAnsi="宋体"/>
          <w:b/>
          <w:sz w:val="36"/>
          <w:szCs w:val="36"/>
        </w:rPr>
      </w:pPr>
      <w:r>
        <w:rPr>
          <w:rFonts w:hint="eastAsia" w:ascii="宋体" w:hAnsi="宋体"/>
          <w:b/>
          <w:sz w:val="36"/>
          <w:szCs w:val="36"/>
        </w:rPr>
        <w:t>目   录</w:t>
      </w:r>
    </w:p>
    <w:p>
      <w:pPr>
        <w:spacing w:line="360" w:lineRule="auto"/>
        <w:jc w:val="center"/>
        <w:rPr>
          <w:rFonts w:hint="eastAsia" w:ascii="宋体" w:hAnsi="宋体"/>
          <w:b/>
          <w:sz w:val="36"/>
          <w:szCs w:val="36"/>
        </w:rPr>
      </w:pP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谈判公告</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谈判供应商须知</w:t>
      </w:r>
    </w:p>
    <w:p>
      <w:pPr>
        <w:numPr>
          <w:ilvl w:val="0"/>
          <w:numId w:val="1"/>
        </w:numPr>
        <w:spacing w:line="360" w:lineRule="auto"/>
        <w:ind w:left="0" w:leftChars="0" w:firstLine="0" w:firstLineChars="0"/>
        <w:jc w:val="both"/>
        <w:rPr>
          <w:rFonts w:hint="eastAsia" w:ascii="宋体" w:hAnsi="宋体"/>
          <w:b/>
          <w:sz w:val="28"/>
          <w:szCs w:val="28"/>
          <w:lang w:val="en-US" w:eastAsia="zh-CN"/>
        </w:rPr>
      </w:pPr>
      <w:r>
        <w:rPr>
          <w:rFonts w:hint="eastAsia" w:ascii="宋体" w:hAnsi="宋体"/>
          <w:b/>
          <w:sz w:val="28"/>
          <w:szCs w:val="28"/>
          <w:lang w:val="en-US" w:eastAsia="zh-CN"/>
        </w:rPr>
        <w:t>谈判供应商须知正文部分</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bCs/>
          <w:sz w:val="28"/>
          <w:szCs w:val="28"/>
        </w:rPr>
        <w:t>谈判内容及要求</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铜仁市政府采购合同（参考文本）</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响应文件格式</w:t>
      </w: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pStyle w:val="2"/>
        <w:rPr>
          <w:rFonts w:hint="eastAsia"/>
        </w:rPr>
      </w:pPr>
    </w:p>
    <w:p>
      <w:pPr>
        <w:spacing w:line="360" w:lineRule="auto"/>
        <w:jc w:val="both"/>
        <w:outlineLvl w:val="0"/>
        <w:rPr>
          <w:rFonts w:hint="eastAsia" w:ascii="宋体" w:hAnsi="宋体"/>
          <w:b/>
          <w:bCs/>
          <w:sz w:val="30"/>
          <w:szCs w:val="30"/>
        </w:rPr>
      </w:pPr>
      <w:bookmarkStart w:id="0" w:name="_Toc268599006"/>
    </w:p>
    <w:bookmarkEnd w:id="0"/>
    <w:p>
      <w:pPr>
        <w:jc w:val="center"/>
        <w:rPr>
          <w:rFonts w:hint="eastAsia"/>
          <w:color w:val="000000"/>
          <w:sz w:val="36"/>
          <w:szCs w:val="36"/>
        </w:rPr>
      </w:pPr>
      <w:r>
        <w:rPr>
          <w:rFonts w:hint="eastAsia" w:ascii="宋体" w:hAnsi="宋体"/>
          <w:b/>
          <w:color w:val="000000"/>
          <w:sz w:val="36"/>
          <w:szCs w:val="36"/>
        </w:rPr>
        <w:t>第一</w:t>
      </w:r>
      <w:r>
        <w:rPr>
          <w:rFonts w:hint="eastAsia" w:ascii="宋体" w:hAnsi="宋体"/>
          <w:b/>
          <w:color w:val="000000"/>
          <w:sz w:val="36"/>
          <w:szCs w:val="36"/>
          <w:lang w:eastAsia="zh-CN"/>
        </w:rPr>
        <w:t>章</w:t>
      </w:r>
      <w:r>
        <w:rPr>
          <w:rFonts w:hint="eastAsia" w:ascii="宋体" w:hAnsi="宋体"/>
          <w:b/>
          <w:color w:val="000000"/>
          <w:sz w:val="36"/>
          <w:szCs w:val="36"/>
        </w:rPr>
        <w:t xml:space="preserve">  谈判公告</w:t>
      </w:r>
    </w:p>
    <w:p>
      <w:pPr>
        <w:pStyle w:val="2"/>
        <w:spacing w:line="440" w:lineRule="exact"/>
        <w:ind w:firstLine="600" w:firstLineChars="250"/>
        <w:rPr>
          <w:rFonts w:hint="eastAsia"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asciiTheme="minorEastAsia" w:hAnsiTheme="minorEastAsia" w:eastAsiaTheme="minorEastAsia" w:cstheme="minorEastAsia"/>
          <w:b/>
          <w:color w:val="000000"/>
          <w:sz w:val="28"/>
          <w:szCs w:val="28"/>
          <w:lang w:eastAsia="zh-CN"/>
        </w:rPr>
        <w:t>铜仁市</w:t>
      </w:r>
      <w:r>
        <w:rPr>
          <w:rFonts w:hint="eastAsia" w:asciiTheme="minorEastAsia" w:hAnsiTheme="minorEastAsia" w:cstheme="minorEastAsia"/>
          <w:b/>
          <w:color w:val="000000"/>
          <w:sz w:val="28"/>
          <w:szCs w:val="28"/>
          <w:lang w:eastAsia="zh-CN"/>
        </w:rPr>
        <w:t>公安局</w:t>
      </w:r>
      <w:r>
        <w:rPr>
          <w:rFonts w:hint="eastAsia" w:hAnsi="宋体"/>
          <w:color w:val="000000"/>
          <w:sz w:val="24"/>
          <w:szCs w:val="24"/>
        </w:rPr>
        <w:t>委托，对</w:t>
      </w:r>
      <w:r>
        <w:rPr>
          <w:rFonts w:hint="eastAsia" w:asciiTheme="minorEastAsia" w:hAnsiTheme="minorEastAsia" w:eastAsiaTheme="minorEastAsia" w:cstheme="minorEastAsia"/>
          <w:b/>
          <w:color w:val="000000"/>
          <w:sz w:val="28"/>
          <w:szCs w:val="28"/>
          <w:lang w:eastAsia="zh-CN"/>
        </w:rPr>
        <w:t>铜仁市</w:t>
      </w:r>
      <w:r>
        <w:rPr>
          <w:rFonts w:hint="eastAsia" w:asciiTheme="minorEastAsia" w:hAnsiTheme="minorEastAsia" w:cstheme="minorEastAsia"/>
          <w:b/>
          <w:color w:val="000000"/>
          <w:sz w:val="28"/>
          <w:szCs w:val="28"/>
          <w:lang w:eastAsia="zh-CN"/>
        </w:rPr>
        <w:t>公安局“</w:t>
      </w:r>
      <w:r>
        <w:rPr>
          <w:rFonts w:hint="eastAsia" w:asciiTheme="minorEastAsia" w:hAnsiTheme="minorEastAsia" w:cstheme="minorEastAsia"/>
          <w:b/>
          <w:color w:val="000000"/>
          <w:sz w:val="28"/>
          <w:szCs w:val="28"/>
          <w:lang w:val="en-US" w:eastAsia="zh-CN"/>
        </w:rPr>
        <w:t>X案</w:t>
      </w:r>
      <w:r>
        <w:rPr>
          <w:rFonts w:hint="eastAsia" w:asciiTheme="minorEastAsia" w:hAnsiTheme="minorEastAsia" w:cstheme="minorEastAsia"/>
          <w:b/>
          <w:color w:val="000000"/>
          <w:sz w:val="28"/>
          <w:szCs w:val="28"/>
          <w:lang w:eastAsia="zh-CN"/>
        </w:rPr>
        <w:t>”财物审计</w:t>
      </w:r>
      <w:r>
        <w:rPr>
          <w:rFonts w:hint="eastAsia" w:hAnsi="宋体"/>
          <w:color w:val="000000"/>
          <w:sz w:val="24"/>
          <w:szCs w:val="24"/>
        </w:rPr>
        <w:t>采用</w:t>
      </w:r>
      <w:r>
        <w:rPr>
          <w:rFonts w:hint="eastAsia" w:hAnsi="宋体"/>
          <w:b/>
          <w:bCs/>
          <w:color w:val="000000"/>
          <w:sz w:val="24"/>
          <w:szCs w:val="24"/>
        </w:rPr>
        <w:t>竞争性谈判</w:t>
      </w:r>
      <w:r>
        <w:rPr>
          <w:rFonts w:hint="eastAsia" w:hAnsi="宋体"/>
          <w:color w:val="000000"/>
          <w:sz w:val="24"/>
          <w:szCs w:val="24"/>
        </w:rPr>
        <w:t>的方式进行采购，欢迎具备投标资质条件的供货商参加投标。</w:t>
      </w:r>
    </w:p>
    <w:p>
      <w:pPr>
        <w:pStyle w:val="2"/>
        <w:keepNext w:val="0"/>
        <w:keepLines w:val="0"/>
        <w:pageBreakBefore w:val="0"/>
        <w:kinsoku/>
        <w:wordWrap/>
        <w:overflowPunct/>
        <w:topLinePunct w:val="0"/>
        <w:autoSpaceDE/>
        <w:autoSpaceDN/>
        <w:bidi w:val="0"/>
        <w:spacing w:line="500" w:lineRule="exact"/>
        <w:ind w:firstLine="482" w:firstLineChars="200"/>
        <w:textAlignment w:val="auto"/>
        <w:rPr>
          <w:rFonts w:hint="eastAsia" w:hAnsi="宋体" w:eastAsiaTheme="minorEastAsia"/>
          <w:b/>
          <w:color w:val="000000"/>
          <w:sz w:val="24"/>
          <w:szCs w:val="24"/>
          <w:lang w:eastAsia="zh-CN"/>
        </w:rPr>
      </w:pPr>
      <w:r>
        <w:rPr>
          <w:rFonts w:hint="eastAsia" w:hAnsi="宋体"/>
          <w:b/>
          <w:color w:val="000000"/>
          <w:sz w:val="24"/>
          <w:szCs w:val="24"/>
          <w:lang w:val="en-US" w:eastAsia="zh-CN"/>
        </w:rPr>
        <w:t>1、</w:t>
      </w:r>
      <w:r>
        <w:rPr>
          <w:rFonts w:hint="eastAsia" w:hAnsi="宋体"/>
          <w:b/>
          <w:color w:val="000000"/>
          <w:sz w:val="24"/>
          <w:szCs w:val="24"/>
        </w:rPr>
        <w:t>项目名称：</w:t>
      </w:r>
      <w:r>
        <w:rPr>
          <w:rFonts w:hint="eastAsia" w:asciiTheme="minorEastAsia" w:hAnsiTheme="minorEastAsia" w:eastAsiaTheme="minorEastAsia" w:cstheme="minorEastAsia"/>
          <w:b/>
          <w:color w:val="000000"/>
          <w:sz w:val="28"/>
          <w:szCs w:val="28"/>
          <w:lang w:eastAsia="zh-CN"/>
        </w:rPr>
        <w:t>铜仁市</w:t>
      </w:r>
      <w:r>
        <w:rPr>
          <w:rFonts w:hint="eastAsia" w:asciiTheme="minorEastAsia" w:hAnsiTheme="minorEastAsia" w:cstheme="minorEastAsia"/>
          <w:b/>
          <w:color w:val="000000"/>
          <w:sz w:val="28"/>
          <w:szCs w:val="28"/>
          <w:lang w:eastAsia="zh-CN"/>
        </w:rPr>
        <w:t>公安局“</w:t>
      </w:r>
      <w:r>
        <w:rPr>
          <w:rFonts w:hint="eastAsia" w:asciiTheme="minorEastAsia" w:hAnsiTheme="minorEastAsia" w:cstheme="minorEastAsia"/>
          <w:b/>
          <w:color w:val="000000"/>
          <w:sz w:val="28"/>
          <w:szCs w:val="28"/>
          <w:lang w:val="en-US" w:eastAsia="zh-CN"/>
        </w:rPr>
        <w:t>X案</w:t>
      </w:r>
      <w:r>
        <w:rPr>
          <w:rFonts w:hint="eastAsia" w:asciiTheme="minorEastAsia" w:hAnsiTheme="minorEastAsia" w:cstheme="minorEastAsia"/>
          <w:b/>
          <w:color w:val="000000"/>
          <w:sz w:val="28"/>
          <w:szCs w:val="28"/>
          <w:lang w:eastAsia="zh-CN"/>
        </w:rPr>
        <w:t>”财物审计</w:t>
      </w:r>
    </w:p>
    <w:p>
      <w:pPr>
        <w:pStyle w:val="2"/>
        <w:keepNext w:val="0"/>
        <w:keepLines w:val="0"/>
        <w:pageBreakBefore w:val="0"/>
        <w:kinsoku/>
        <w:wordWrap/>
        <w:overflowPunct/>
        <w:topLinePunct w:val="0"/>
        <w:autoSpaceDE/>
        <w:autoSpaceDN/>
        <w:bidi w:val="0"/>
        <w:spacing w:line="500" w:lineRule="exact"/>
        <w:textAlignment w:val="auto"/>
        <w:rPr>
          <w:rFonts w:hint="default" w:hAnsi="宋体" w:eastAsiaTheme="minorEastAsia"/>
          <w:color w:val="000000"/>
          <w:sz w:val="24"/>
          <w:szCs w:val="24"/>
          <w:lang w:val="en-US" w:eastAsia="zh-CN"/>
        </w:rPr>
      </w:pPr>
      <w:r>
        <w:rPr>
          <w:rFonts w:hint="eastAsia" w:hAnsi="宋体"/>
          <w:b/>
          <w:color w:val="000000"/>
          <w:sz w:val="24"/>
          <w:szCs w:val="24"/>
        </w:rPr>
        <w:t xml:space="preserve">    2、项目编号：</w:t>
      </w:r>
      <w:r>
        <w:rPr>
          <w:rFonts w:hint="eastAsia" w:hAnsi="宋体"/>
          <w:b/>
          <w:color w:val="000000" w:themeColor="text1"/>
          <w:sz w:val="24"/>
          <w:szCs w:val="24"/>
          <w:lang w:eastAsia="zh-CN"/>
          <w14:textFill>
            <w14:solidFill>
              <w14:schemeClr w14:val="tx1"/>
            </w14:solidFill>
          </w14:textFill>
        </w:rPr>
        <w:t>TRZFCG-20</w:t>
      </w:r>
      <w:r>
        <w:rPr>
          <w:rFonts w:hint="eastAsia" w:hAnsi="宋体"/>
          <w:b/>
          <w:color w:val="000000" w:themeColor="text1"/>
          <w:sz w:val="24"/>
          <w:szCs w:val="24"/>
          <w:lang w:val="en-US" w:eastAsia="zh-CN"/>
          <w14:textFill>
            <w14:solidFill>
              <w14:schemeClr w14:val="tx1"/>
            </w14:solidFill>
          </w14:textFill>
        </w:rPr>
        <w:t>20</w:t>
      </w:r>
      <w:r>
        <w:rPr>
          <w:rFonts w:hint="eastAsia" w:hAnsi="宋体"/>
          <w:b/>
          <w:color w:val="000000" w:themeColor="text1"/>
          <w:sz w:val="24"/>
          <w:szCs w:val="24"/>
          <w:lang w:eastAsia="zh-CN"/>
          <w14:textFill>
            <w14:solidFill>
              <w14:schemeClr w14:val="tx1"/>
            </w14:solidFill>
          </w14:textFill>
        </w:rPr>
        <w:t>-</w:t>
      </w:r>
      <w:r>
        <w:rPr>
          <w:rFonts w:hint="eastAsia" w:hAnsi="宋体"/>
          <w:b/>
          <w:color w:val="000000" w:themeColor="text1"/>
          <w:sz w:val="24"/>
          <w:szCs w:val="24"/>
          <w:lang w:val="en-US" w:eastAsia="zh-CN"/>
          <w14:textFill>
            <w14:solidFill>
              <w14:schemeClr w14:val="tx1"/>
            </w14:solidFill>
          </w14:textFill>
        </w:rPr>
        <w:t>031</w:t>
      </w:r>
    </w:p>
    <w:p>
      <w:pPr>
        <w:keepNext w:val="0"/>
        <w:keepLines w:val="0"/>
        <w:pageBreakBefore w:val="0"/>
        <w:kinsoku/>
        <w:wordWrap/>
        <w:overflowPunct/>
        <w:topLinePunct w:val="0"/>
        <w:autoSpaceDE/>
        <w:autoSpaceDN/>
        <w:bidi w:val="0"/>
        <w:spacing w:line="500" w:lineRule="exact"/>
        <w:ind w:firstLine="472" w:firstLineChars="196"/>
        <w:textAlignment w:val="auto"/>
        <w:outlineLvl w:val="0"/>
        <w:rPr>
          <w:rFonts w:hint="eastAsia" w:ascii="宋体" w:hAnsi="宋体"/>
          <w:color w:val="0000FF"/>
          <w:sz w:val="24"/>
        </w:rPr>
      </w:pPr>
      <w:r>
        <w:rPr>
          <w:rFonts w:hint="eastAsia" w:ascii="宋体" w:hAnsi="宋体"/>
          <w:b/>
          <w:color w:val="000000"/>
          <w:sz w:val="24"/>
        </w:rPr>
        <w:t>3、报名时间:</w:t>
      </w:r>
      <w:r>
        <w:rPr>
          <w:rFonts w:hint="eastAsia" w:ascii="宋体" w:hAnsi="宋体"/>
          <w:color w:val="000000"/>
          <w:sz w:val="24"/>
        </w:rPr>
        <w:t xml:space="preserve"> </w:t>
      </w:r>
      <w:r>
        <w:rPr>
          <w:rFonts w:hint="eastAsia" w:ascii="宋体" w:hAnsi="宋体"/>
          <w:color w:val="0000FF"/>
          <w:sz w:val="24"/>
        </w:rPr>
        <w:t>20</w:t>
      </w:r>
      <w:r>
        <w:rPr>
          <w:rFonts w:hint="eastAsia" w:ascii="宋体" w:hAnsi="宋体"/>
          <w:color w:val="0000FF"/>
          <w:sz w:val="24"/>
          <w:lang w:val="en-US" w:eastAsia="zh-CN"/>
        </w:rPr>
        <w:t>20</w:t>
      </w:r>
      <w:r>
        <w:rPr>
          <w:rFonts w:hint="eastAsia" w:ascii="宋体" w:hAnsi="宋体"/>
          <w:color w:val="0000FF"/>
          <w:sz w:val="24"/>
        </w:rPr>
        <w:t>年</w:t>
      </w:r>
      <w:r>
        <w:rPr>
          <w:rFonts w:hint="eastAsia" w:ascii="宋体" w:hAnsi="宋体"/>
          <w:color w:val="0000FF"/>
          <w:sz w:val="24"/>
          <w:lang w:val="en-US" w:eastAsia="zh-CN"/>
        </w:rPr>
        <w:t>1</w:t>
      </w:r>
      <w:r>
        <w:rPr>
          <w:rFonts w:hint="eastAsia" w:ascii="宋体" w:hAnsi="宋体"/>
          <w:color w:val="0000FF"/>
          <w:sz w:val="24"/>
        </w:rPr>
        <w:t>月</w:t>
      </w:r>
      <w:r>
        <w:rPr>
          <w:rFonts w:hint="eastAsia" w:ascii="宋体" w:hAnsi="宋体"/>
          <w:color w:val="0000FF"/>
          <w:sz w:val="24"/>
          <w:lang w:val="en-US" w:eastAsia="zh-CN"/>
        </w:rPr>
        <w:t>8</w:t>
      </w:r>
      <w:r>
        <w:rPr>
          <w:rFonts w:hint="eastAsia" w:ascii="宋体" w:hAnsi="宋体"/>
          <w:color w:val="0000FF"/>
          <w:sz w:val="24"/>
        </w:rPr>
        <w:t>日</w:t>
      </w:r>
      <w:r>
        <w:rPr>
          <w:rFonts w:hint="eastAsia" w:ascii="宋体" w:hAnsi="宋体"/>
          <w:color w:val="0000FF"/>
          <w:sz w:val="24"/>
          <w:lang w:val="en-US" w:eastAsia="zh-CN"/>
        </w:rPr>
        <w:t xml:space="preserve">09:00 </w:t>
      </w:r>
      <w:r>
        <w:rPr>
          <w:rFonts w:hint="eastAsia" w:ascii="宋体" w:hAnsi="宋体"/>
          <w:color w:val="0000FF"/>
          <w:sz w:val="24"/>
        </w:rPr>
        <w:t>至</w:t>
      </w:r>
      <w:r>
        <w:rPr>
          <w:rFonts w:hint="eastAsia" w:ascii="宋体" w:hAnsi="宋体"/>
          <w:color w:val="0000FF"/>
          <w:sz w:val="24"/>
          <w:lang w:val="en-US" w:eastAsia="zh-CN"/>
        </w:rPr>
        <w:t>2020</w:t>
      </w:r>
      <w:r>
        <w:rPr>
          <w:rFonts w:hint="eastAsia" w:ascii="宋体" w:hAnsi="宋体"/>
          <w:color w:val="0000FF"/>
          <w:sz w:val="24"/>
        </w:rPr>
        <w:t>年</w:t>
      </w:r>
      <w:r>
        <w:rPr>
          <w:rFonts w:hint="eastAsia" w:ascii="宋体" w:hAnsi="宋体"/>
          <w:color w:val="0000FF"/>
          <w:sz w:val="24"/>
          <w:lang w:val="en-US" w:eastAsia="zh-CN"/>
        </w:rPr>
        <w:t>1</w:t>
      </w:r>
      <w:r>
        <w:rPr>
          <w:rFonts w:hint="eastAsia" w:ascii="宋体" w:hAnsi="宋体"/>
          <w:color w:val="0000FF"/>
          <w:sz w:val="24"/>
        </w:rPr>
        <w:t>月</w:t>
      </w:r>
      <w:r>
        <w:rPr>
          <w:rFonts w:hint="eastAsia" w:ascii="宋体" w:hAnsi="宋体"/>
          <w:color w:val="0000FF"/>
          <w:sz w:val="24"/>
          <w:lang w:val="en-US" w:eastAsia="zh-CN"/>
        </w:rPr>
        <w:t>10日17:00</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196"/>
        <w:jc w:val="both"/>
        <w:textAlignment w:val="auto"/>
        <w:outlineLvl w:val="9"/>
        <w:rPr>
          <w:rFonts w:hint="eastAsia" w:ascii="宋体" w:hAnsi="宋体" w:eastAsiaTheme="minorEastAsia"/>
          <w:color w:val="000000"/>
          <w:sz w:val="24"/>
          <w:lang w:val="en-US" w:eastAsia="zh-CN"/>
        </w:rPr>
      </w:pPr>
      <w:r>
        <w:rPr>
          <w:rFonts w:hint="eastAsia" w:ascii="宋体" w:hAnsi="宋体"/>
          <w:b/>
          <w:color w:val="000000"/>
          <w:sz w:val="24"/>
        </w:rPr>
        <w:t>4、报名地点：</w:t>
      </w:r>
      <w:r>
        <w:rPr>
          <w:rFonts w:hint="eastAsia" w:ascii="宋体" w:hAnsi="宋体"/>
          <w:color w:val="000000"/>
          <w:sz w:val="24"/>
        </w:rPr>
        <w:t>铜仁市公共资源交易中心官方网址（http://jyzx.trs.gov.cn</w:t>
      </w:r>
      <w:r>
        <w:rPr>
          <w:rFonts w:hint="eastAsia" w:ascii="宋体" w:hAnsi="宋体"/>
          <w:color w:val="000000"/>
          <w:sz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196"/>
        <w:jc w:val="both"/>
        <w:textAlignment w:val="auto"/>
        <w:outlineLvl w:val="9"/>
        <w:rPr>
          <w:rFonts w:hint="eastAsia" w:ascii="宋体" w:hAnsi="宋体"/>
          <w:b/>
          <w:color w:val="000000"/>
          <w:sz w:val="24"/>
        </w:rPr>
      </w:pPr>
      <w:r>
        <w:rPr>
          <w:rFonts w:hint="eastAsia" w:ascii="宋体" w:hAnsi="宋体"/>
          <w:b/>
          <w:color w:val="000000"/>
          <w:sz w:val="24"/>
        </w:rPr>
        <w:t>5、投标有效期：投标截止日算起，</w:t>
      </w:r>
      <w:r>
        <w:rPr>
          <w:rFonts w:hint="eastAsia" w:ascii="宋体" w:hAnsi="宋体"/>
          <w:b/>
          <w:color w:val="000000"/>
          <w:sz w:val="24"/>
          <w:lang w:val="en-US" w:eastAsia="zh-CN"/>
        </w:rPr>
        <w:t>9</w:t>
      </w:r>
      <w:r>
        <w:rPr>
          <w:rFonts w:hint="eastAsia" w:ascii="宋体" w:hAnsi="宋体"/>
          <w:b/>
          <w:color w:val="000000"/>
          <w:sz w:val="24"/>
        </w:rPr>
        <w:t>0天。</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196"/>
        <w:jc w:val="both"/>
        <w:textAlignment w:val="auto"/>
        <w:outlineLvl w:val="9"/>
        <w:rPr>
          <w:rFonts w:hint="eastAsia" w:hAnsi="宋体"/>
          <w:b/>
          <w:color w:val="000000"/>
          <w:sz w:val="24"/>
          <w:szCs w:val="24"/>
        </w:rPr>
      </w:pPr>
      <w:r>
        <w:rPr>
          <w:rFonts w:hint="eastAsia" w:hAnsi="宋体"/>
          <w:b/>
          <w:color w:val="000000"/>
          <w:sz w:val="24"/>
          <w:szCs w:val="24"/>
        </w:rPr>
        <w:t>6、本项目</w:t>
      </w:r>
      <w:r>
        <w:rPr>
          <w:rFonts w:hint="eastAsia" w:hAnsi="宋体"/>
          <w:b/>
          <w:color w:val="000000" w:themeColor="text1"/>
          <w:sz w:val="24"/>
          <w:szCs w:val="24"/>
          <w:lang w:eastAsia="zh-CN"/>
          <w14:textFill>
            <w14:solidFill>
              <w14:schemeClr w14:val="tx1"/>
            </w14:solidFill>
          </w14:textFill>
        </w:rPr>
        <w:t>不</w:t>
      </w:r>
      <w:r>
        <w:rPr>
          <w:rFonts w:hint="eastAsia" w:hAnsi="宋体"/>
          <w:b/>
          <w:color w:val="000000" w:themeColor="text1"/>
          <w:sz w:val="24"/>
          <w:szCs w:val="24"/>
          <w14:textFill>
            <w14:solidFill>
              <w14:schemeClr w14:val="tx1"/>
            </w14:solidFill>
          </w14:textFill>
        </w:rPr>
        <w:t>接受</w:t>
      </w:r>
      <w:r>
        <w:rPr>
          <w:rFonts w:hint="eastAsia" w:hAnsi="宋体"/>
          <w:b/>
          <w:color w:val="000000"/>
          <w:sz w:val="24"/>
          <w:szCs w:val="24"/>
        </w:rPr>
        <w:t>联合体。</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196"/>
        <w:jc w:val="both"/>
        <w:textAlignment w:val="auto"/>
        <w:outlineLvl w:val="9"/>
        <w:rPr>
          <w:rFonts w:hint="eastAsia"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2"/>
        <w:keepNext w:val="0"/>
        <w:keepLines w:val="0"/>
        <w:pageBreakBefore w:val="0"/>
        <w:kinsoku/>
        <w:wordWrap/>
        <w:overflowPunct/>
        <w:topLinePunct w:val="0"/>
        <w:autoSpaceDE/>
        <w:autoSpaceDN/>
        <w:bidi w:val="0"/>
        <w:spacing w:line="500" w:lineRule="exact"/>
        <w:ind w:firstLine="840" w:firstLineChars="350"/>
        <w:textAlignment w:val="auto"/>
        <w:rPr>
          <w:rFonts w:hint="eastAsia"/>
          <w:color w:val="000000"/>
          <w:sz w:val="24"/>
          <w:szCs w:val="24"/>
        </w:rPr>
      </w:pPr>
      <w:r>
        <w:rPr>
          <w:rFonts w:hint="eastAsia"/>
          <w:color w:val="000000"/>
          <w:sz w:val="24"/>
          <w:szCs w:val="24"/>
        </w:rPr>
        <w:t>地址：铜仁市公共资源交易中心官方网址</w:t>
      </w:r>
      <w:r>
        <w:rPr>
          <w:rFonts w:hint="eastAsia" w:ascii="宋体" w:hAnsi="宋体"/>
          <w:color w:val="000000"/>
          <w:sz w:val="24"/>
        </w:rPr>
        <w:t>（http://jyzx.trs.gov.cn</w:t>
      </w:r>
      <w:r>
        <w:rPr>
          <w:rFonts w:hint="eastAsia" w:ascii="宋体" w:hAnsi="宋体"/>
          <w:color w:val="000000"/>
          <w:sz w:val="24"/>
          <w:lang w:val="en-US" w:eastAsia="zh-CN"/>
        </w:rPr>
        <w:t>)</w:t>
      </w:r>
    </w:p>
    <w:p>
      <w:pPr>
        <w:pStyle w:val="2"/>
        <w:keepNext w:val="0"/>
        <w:keepLines w:val="0"/>
        <w:pageBreakBefore w:val="0"/>
        <w:kinsoku/>
        <w:wordWrap/>
        <w:overflowPunct/>
        <w:topLinePunct w:val="0"/>
        <w:autoSpaceDE/>
        <w:autoSpaceDN/>
        <w:bidi w:val="0"/>
        <w:spacing w:line="500" w:lineRule="exact"/>
        <w:ind w:firstLine="840" w:firstLineChars="350"/>
        <w:textAlignment w:val="auto"/>
        <w:rPr>
          <w:rFonts w:hint="eastAsia"/>
          <w:color w:val="000000"/>
          <w:sz w:val="24"/>
          <w:szCs w:val="24"/>
          <w:lang w:val="en-US"/>
        </w:rPr>
      </w:pPr>
      <w:r>
        <w:rPr>
          <w:rFonts w:hint="eastAsia" w:hAnsi="宋体"/>
          <w:color w:val="000000"/>
          <w:sz w:val="24"/>
        </w:rPr>
        <w:t>联系电话：0856-39129</w:t>
      </w:r>
      <w:r>
        <w:rPr>
          <w:rFonts w:hint="eastAsia" w:hAnsi="宋体"/>
          <w:color w:val="000000"/>
          <w:sz w:val="24"/>
          <w:lang w:val="en-US" w:eastAsia="zh-CN"/>
        </w:rPr>
        <w:t>22</w:t>
      </w:r>
    </w:p>
    <w:p>
      <w:pPr>
        <w:pStyle w:val="2"/>
        <w:keepNext w:val="0"/>
        <w:keepLines w:val="0"/>
        <w:pageBreakBefore w:val="0"/>
        <w:kinsoku/>
        <w:wordWrap/>
        <w:overflowPunct/>
        <w:topLinePunct w:val="0"/>
        <w:autoSpaceDE/>
        <w:autoSpaceDN/>
        <w:bidi w:val="0"/>
        <w:spacing w:line="500" w:lineRule="exact"/>
        <w:ind w:firstLine="472" w:firstLineChars="196"/>
        <w:textAlignment w:val="auto"/>
        <w:rPr>
          <w:rFonts w:hint="eastAsia"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w:t>
      </w:r>
      <w:r>
        <w:rPr>
          <w:rFonts w:hint="eastAsia" w:hAnsi="宋体"/>
          <w:color w:val="000000"/>
          <w:sz w:val="24"/>
          <w:szCs w:val="24"/>
          <w:lang w:val="en-US" w:eastAsia="zh-CN"/>
        </w:rPr>
        <w:t>0</w:t>
      </w:r>
      <w:r>
        <w:rPr>
          <w:rFonts w:hint="eastAsia" w:hAnsi="宋体"/>
          <w:color w:val="000000"/>
          <w:sz w:val="24"/>
          <w:szCs w:val="24"/>
        </w:rPr>
        <w:t>元/套</w:t>
      </w:r>
    </w:p>
    <w:p>
      <w:pPr>
        <w:pStyle w:val="8"/>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sz w:val="24"/>
          <w:szCs w:val="24"/>
          <w:u w:val="none"/>
        </w:rPr>
      </w:pPr>
      <w:r>
        <w:rPr>
          <w:rFonts w:hint="eastAsia" w:asciiTheme="majorEastAsia" w:hAnsiTheme="majorEastAsia" w:eastAsiaTheme="majorEastAsia" w:cstheme="majorEastAsia"/>
          <w:b/>
          <w:bCs/>
          <w:sz w:val="24"/>
          <w:szCs w:val="24"/>
          <w:u w:val="none"/>
          <w:lang w:eastAsia="zh-CN"/>
        </w:rPr>
        <w:t>注：</w:t>
      </w:r>
      <w:r>
        <w:rPr>
          <w:rFonts w:hint="eastAsia" w:asciiTheme="majorEastAsia" w:hAnsiTheme="majorEastAsia" w:eastAsiaTheme="majorEastAsia" w:cstheme="majorEastAsia"/>
          <w:b w:val="0"/>
          <w:bCs w:val="0"/>
          <w:sz w:val="24"/>
          <w:szCs w:val="24"/>
          <w:u w:val="none"/>
          <w:lang w:val="en-US" w:eastAsia="zh-CN"/>
        </w:rPr>
        <w:t>投标人应随时登录贵州省政府采购网（</w:t>
      </w:r>
      <w:r>
        <w:rPr>
          <w:rFonts w:hint="eastAsia" w:asciiTheme="minorEastAsia" w:hAnsiTheme="minorEastAsia" w:eastAsiaTheme="minorEastAsia" w:cstheme="minorEastAsia"/>
          <w:b w:val="0"/>
          <w:bCs w:val="0"/>
          <w:sz w:val="24"/>
          <w:szCs w:val="24"/>
          <w:u w:val="none"/>
          <w:lang w:val="en-US" w:eastAsia="zh-CN"/>
        </w:rPr>
        <w:t>http://www.ccgp-guizhou.gov.cn/）或铜仁市公共资源交易中心网</w:t>
      </w:r>
      <w:r>
        <w:rPr>
          <w:rFonts w:hint="eastAsia" w:ascii="宋体" w:hAnsi="宋体"/>
          <w:color w:val="000000"/>
          <w:sz w:val="24"/>
        </w:rPr>
        <w:t>（http://jyzx.trs.gov.cn</w:t>
      </w:r>
      <w:r>
        <w:rPr>
          <w:rFonts w:hint="eastAsia" w:ascii="宋体" w:hAnsi="宋体"/>
          <w:color w:val="000000"/>
          <w:sz w:val="24"/>
          <w:lang w:val="en-US" w:eastAsia="zh-CN"/>
        </w:rPr>
        <w:t>)</w:t>
      </w:r>
      <w:r>
        <w:rPr>
          <w:rFonts w:hint="eastAsia" w:asciiTheme="minorEastAsia" w:hAnsiTheme="minorEastAsia" w:eastAsiaTheme="minorEastAsia" w:cstheme="minorEastAsia"/>
          <w:b w:val="0"/>
          <w:bCs w:val="0"/>
          <w:sz w:val="24"/>
          <w:szCs w:val="24"/>
          <w:u w:val="none"/>
          <w:lang w:val="en-US" w:eastAsia="zh-CN"/>
        </w:rPr>
        <w:t>“交易平台”查看、处理采购人发出的文件澄清、补充、更正等通知内容，如因投标人未及时上网查询导致的后果，由投标人自己承担。</w:t>
      </w:r>
    </w:p>
    <w:p>
      <w:pPr>
        <w:pStyle w:val="2"/>
        <w:keepNext w:val="0"/>
        <w:keepLines w:val="0"/>
        <w:pageBreakBefore w:val="0"/>
        <w:kinsoku/>
        <w:wordWrap/>
        <w:overflowPunct/>
        <w:topLinePunct w:val="0"/>
        <w:autoSpaceDE/>
        <w:autoSpaceDN/>
        <w:bidi w:val="0"/>
        <w:spacing w:line="500" w:lineRule="exact"/>
        <w:ind w:firstLine="361" w:firstLineChars="150"/>
        <w:jc w:val="left"/>
        <w:textAlignment w:val="auto"/>
        <w:rPr>
          <w:rFonts w:hint="eastAsia" w:hAnsi="宋体"/>
          <w:color w:val="000000"/>
          <w:sz w:val="24"/>
          <w:szCs w:val="24"/>
        </w:rPr>
      </w:pPr>
      <w:r>
        <w:rPr>
          <w:rFonts w:hint="eastAsia" w:hAnsi="宋体"/>
          <w:b/>
          <w:color w:val="000000"/>
          <w:sz w:val="24"/>
          <w:szCs w:val="24"/>
        </w:rPr>
        <w:t xml:space="preserve"> 9、开评标时须提供的资质</w:t>
      </w:r>
      <w:r>
        <w:rPr>
          <w:rFonts w:hint="eastAsia" w:hAnsi="宋体"/>
          <w:b/>
          <w:color w:val="000000"/>
          <w:sz w:val="24"/>
          <w:szCs w:val="24"/>
          <w:lang w:eastAsia="zh-CN"/>
        </w:rPr>
        <w:t>复印</w:t>
      </w:r>
      <w:r>
        <w:rPr>
          <w:rFonts w:hint="eastAsia" w:hAnsi="宋体"/>
          <w:b/>
          <w:color w:val="000000"/>
          <w:sz w:val="24"/>
          <w:szCs w:val="24"/>
        </w:rPr>
        <w:t>件</w:t>
      </w:r>
      <w:r>
        <w:rPr>
          <w:rFonts w:hint="eastAsia" w:hAnsi="宋体"/>
          <w:b/>
          <w:color w:val="000000"/>
          <w:sz w:val="24"/>
          <w:szCs w:val="24"/>
          <w:lang w:eastAsia="zh-CN"/>
        </w:rPr>
        <w:t>加盖公章</w:t>
      </w:r>
      <w:r>
        <w:rPr>
          <w:rFonts w:hint="eastAsia" w:hAnsi="宋体"/>
          <w:b/>
          <w:color w:val="000000"/>
          <w:sz w:val="24"/>
          <w:szCs w:val="24"/>
        </w:rPr>
        <w:t>：</w:t>
      </w:r>
    </w:p>
    <w:p>
      <w:pPr>
        <w:pStyle w:val="2"/>
        <w:keepNext w:val="0"/>
        <w:keepLines w:val="0"/>
        <w:pageBreakBefore w:val="0"/>
        <w:kinsoku/>
        <w:wordWrap/>
        <w:overflowPunct/>
        <w:topLinePunct w:val="0"/>
        <w:autoSpaceDE/>
        <w:autoSpaceDN/>
        <w:bidi w:val="0"/>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2"/>
        <w:keepNext w:val="0"/>
        <w:keepLines w:val="0"/>
        <w:pageBreakBefore w:val="0"/>
        <w:kinsoku/>
        <w:wordWrap/>
        <w:overflowPunct/>
        <w:topLinePunct w:val="0"/>
        <w:autoSpaceDE/>
        <w:autoSpaceDN/>
        <w:bidi w:val="0"/>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2"/>
        <w:keepNext w:val="0"/>
        <w:keepLines w:val="0"/>
        <w:pageBreakBefore w:val="0"/>
        <w:kinsoku/>
        <w:wordWrap/>
        <w:overflowPunct/>
        <w:topLinePunct w:val="0"/>
        <w:autoSpaceDE/>
        <w:autoSpaceDN/>
        <w:bidi w:val="0"/>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p>
    <w:p>
      <w:pPr>
        <w:pStyle w:val="2"/>
        <w:keepNext w:val="0"/>
        <w:keepLines w:val="0"/>
        <w:pageBreakBefore w:val="0"/>
        <w:kinsoku/>
        <w:wordWrap/>
        <w:overflowPunct/>
        <w:topLinePunct w:val="0"/>
        <w:autoSpaceDE/>
        <w:autoSpaceDN/>
        <w:bidi w:val="0"/>
        <w:spacing w:line="50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2"/>
        <w:keepNext w:val="0"/>
        <w:keepLines w:val="0"/>
        <w:pageBreakBefore w:val="0"/>
        <w:kinsoku/>
        <w:wordWrap/>
        <w:overflowPunct/>
        <w:topLinePunct w:val="0"/>
        <w:autoSpaceDE/>
        <w:autoSpaceDN/>
        <w:bidi w:val="0"/>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（4）法人代表身份证或委托代理人持法人授权委托书及代理人身份证件；</w:t>
      </w:r>
    </w:p>
    <w:p>
      <w:pPr>
        <w:pStyle w:val="2"/>
        <w:spacing w:line="440" w:lineRule="exact"/>
        <w:ind w:firstLine="720" w:firstLineChars="300"/>
        <w:jc w:val="left"/>
        <w:rPr>
          <w:rFonts w:hint="default" w:hAnsi="宋体" w:eastAsia="宋体" w:cs="宋体"/>
          <w:b/>
          <w:bCs/>
          <w:color w:val="FF0000"/>
          <w:kern w:val="2"/>
          <w:sz w:val="28"/>
          <w:szCs w:val="28"/>
          <w:shd w:val="clear" w:color="auto" w:fill="FFFFFF"/>
          <w:lang w:val="en-US" w:eastAsia="zh-CN" w:bidi="ar"/>
        </w:rPr>
      </w:pPr>
      <w:r>
        <w:rPr>
          <w:rFonts w:hint="eastAsia" w:ascii="宋体" w:hAnsi="宋体" w:eastAsia="宋体" w:cs="宋体"/>
          <w:color w:val="333333"/>
          <w:kern w:val="2"/>
          <w:sz w:val="24"/>
          <w:szCs w:val="24"/>
          <w:shd w:val="clear" w:color="auto" w:fill="FFFFFF"/>
          <w:lang w:val="en-US" w:eastAsia="zh-CN" w:bidi="ar"/>
        </w:rPr>
        <w:t>（5）</w:t>
      </w:r>
      <w:r>
        <w:rPr>
          <w:rFonts w:hint="eastAsia" w:ascii="宋体" w:hAnsi="宋体" w:eastAsia="宋体" w:cs="宋体"/>
          <w:color w:val="333333"/>
          <w:kern w:val="2"/>
          <w:sz w:val="22"/>
          <w:szCs w:val="22"/>
          <w:shd w:val="clear" w:color="auto" w:fill="FFFFFF"/>
          <w:lang w:val="en-US" w:eastAsia="zh-CN" w:bidi="ar"/>
        </w:rPr>
        <w:t>“信用中国”网站（www.creditchina.gov.cn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r>
        <w:rPr>
          <w:rFonts w:hint="eastAsia" w:hAnsi="宋体" w:eastAsia="宋体" w:cs="宋体"/>
          <w:color w:val="333333"/>
          <w:kern w:val="2"/>
          <w:sz w:val="22"/>
          <w:szCs w:val="22"/>
          <w:shd w:val="clear" w:color="auto" w:fill="FFFFFF"/>
          <w:lang w:val="en-US" w:eastAsia="zh-CN" w:bidi="ar"/>
        </w:rPr>
        <w:t>.</w:t>
      </w:r>
    </w:p>
    <w:p>
      <w:pPr>
        <w:pStyle w:val="2"/>
        <w:keepNext w:val="0"/>
        <w:keepLines w:val="0"/>
        <w:pageBreakBefore w:val="0"/>
        <w:kinsoku/>
        <w:wordWrap/>
        <w:overflowPunct/>
        <w:topLinePunct w:val="0"/>
        <w:autoSpaceDE/>
        <w:autoSpaceDN/>
        <w:bidi w:val="0"/>
        <w:spacing w:line="500" w:lineRule="exact"/>
        <w:ind w:firstLine="481"/>
        <w:jc w:val="left"/>
        <w:textAlignment w:val="auto"/>
        <w:rPr>
          <w:rFonts w:hint="eastAsia" w:hAnsi="宋体"/>
          <w:color w:val="000000"/>
          <w:sz w:val="24"/>
          <w:szCs w:val="24"/>
        </w:rPr>
      </w:pPr>
      <w:r>
        <w:rPr>
          <w:rFonts w:hint="eastAsia" w:hAnsi="宋体"/>
          <w:b/>
          <w:color w:val="000000"/>
          <w:sz w:val="24"/>
          <w:szCs w:val="24"/>
        </w:rPr>
        <w:t>10、投标保证金：</w:t>
      </w:r>
      <w:r>
        <w:rPr>
          <w:rFonts w:hint="eastAsia" w:hAnsi="宋体"/>
          <w:b/>
          <w:color w:val="000000"/>
          <w:sz w:val="24"/>
          <w:szCs w:val="24"/>
          <w:lang w:val="en-US" w:eastAsia="zh-CN"/>
        </w:rPr>
        <w:t>5000</w:t>
      </w:r>
      <w:r>
        <w:rPr>
          <w:rFonts w:hint="eastAsia" w:hAnsi="宋体"/>
          <w:color w:val="000000"/>
          <w:sz w:val="24"/>
          <w:szCs w:val="24"/>
        </w:rPr>
        <w:t>元人民币</w:t>
      </w:r>
    </w:p>
    <w:p>
      <w:pPr>
        <w:pStyle w:val="2"/>
        <w:keepNext w:val="0"/>
        <w:keepLines w:val="0"/>
        <w:pageBreakBefore w:val="0"/>
        <w:kinsoku/>
        <w:wordWrap/>
        <w:overflowPunct/>
        <w:topLinePunct w:val="0"/>
        <w:autoSpaceDE/>
        <w:autoSpaceDN/>
        <w:bidi w:val="0"/>
        <w:spacing w:line="500" w:lineRule="exact"/>
        <w:ind w:firstLine="481"/>
        <w:jc w:val="left"/>
        <w:textAlignment w:val="auto"/>
        <w:rPr>
          <w:rFonts w:hint="eastAsia" w:hAnsi="宋体"/>
          <w:color w:val="000000"/>
          <w:sz w:val="24"/>
          <w:szCs w:val="24"/>
        </w:rPr>
      </w:pPr>
      <w:r>
        <w:rPr>
          <w:rFonts w:hint="eastAsia" w:hAnsi="宋体"/>
          <w:color w:val="000000"/>
          <w:sz w:val="24"/>
          <w:szCs w:val="24"/>
          <w:lang w:val="en-US" w:eastAsia="zh-CN"/>
        </w:rPr>
        <w:t xml:space="preserve">    投标保证金交纳方式:具体缴退流程见铜仁市公共资源交易中心网站</w:t>
      </w:r>
      <w:r>
        <w:rPr>
          <w:rFonts w:hint="eastAsia" w:ascii="宋体" w:hAnsi="宋体"/>
          <w:color w:val="000000"/>
          <w:sz w:val="24"/>
        </w:rPr>
        <w:t>（http://jyzx.trs.gov.cn</w:t>
      </w:r>
      <w:r>
        <w:rPr>
          <w:rFonts w:hint="eastAsia" w:ascii="宋体" w:hAnsi="宋体"/>
          <w:color w:val="000000"/>
          <w:sz w:val="24"/>
          <w:lang w:val="en-US" w:eastAsia="zh-CN"/>
        </w:rPr>
        <w:t>)</w:t>
      </w:r>
      <w:r>
        <w:rPr>
          <w:rFonts w:hint="eastAsia" w:hAnsi="宋体"/>
          <w:color w:val="000000"/>
          <w:sz w:val="24"/>
          <w:szCs w:val="24"/>
          <w:lang w:val="en-US" w:eastAsia="zh-CN"/>
        </w:rPr>
        <w:t xml:space="preserve">，点击首页--办事指南，自行缴纳保证金 </w:t>
      </w:r>
    </w:p>
    <w:p>
      <w:pPr>
        <w:pStyle w:val="2"/>
        <w:keepNext w:val="0"/>
        <w:keepLines w:val="0"/>
        <w:pageBreakBefore w:val="0"/>
        <w:kinsoku/>
        <w:wordWrap/>
        <w:overflowPunct/>
        <w:topLinePunct w:val="0"/>
        <w:autoSpaceDE/>
        <w:autoSpaceDN/>
        <w:bidi w:val="0"/>
        <w:spacing w:line="500" w:lineRule="exact"/>
        <w:ind w:firstLine="840" w:firstLineChars="350"/>
        <w:jc w:val="left"/>
        <w:textAlignment w:val="auto"/>
        <w:rPr>
          <w:rFonts w:hint="eastAsia" w:hAnsi="宋体"/>
          <w:color w:val="000000"/>
          <w:sz w:val="24"/>
          <w:szCs w:val="24"/>
        </w:rPr>
      </w:pPr>
      <w:r>
        <w:rPr>
          <w:rFonts w:hint="eastAsia" w:hAnsi="宋体"/>
          <w:color w:val="000000"/>
          <w:sz w:val="24"/>
          <w:szCs w:val="24"/>
        </w:rPr>
        <w:t>收款单位：铜仁市公共资源交易中心</w:t>
      </w:r>
    </w:p>
    <w:p>
      <w:pPr>
        <w:keepNext w:val="0"/>
        <w:keepLines w:val="0"/>
        <w:pageBreakBefore w:val="0"/>
        <w:kinsoku/>
        <w:wordWrap/>
        <w:overflowPunct/>
        <w:topLinePunct w:val="0"/>
        <w:autoSpaceDE/>
        <w:autoSpaceDN/>
        <w:bidi w:val="0"/>
        <w:spacing w:line="500" w:lineRule="exact"/>
        <w:ind w:firstLine="840" w:firstLineChars="350"/>
        <w:textAlignment w:val="auto"/>
        <w:rPr>
          <w:rFonts w:hint="eastAsia" w:ascii="宋体" w:hAnsi="宋体"/>
          <w:color w:val="000000"/>
          <w:sz w:val="24"/>
        </w:rPr>
      </w:pPr>
      <w:r>
        <w:rPr>
          <w:rFonts w:hint="eastAsia" w:ascii="宋体" w:hAnsi="宋体"/>
          <w:color w:val="000000"/>
          <w:sz w:val="24"/>
        </w:rPr>
        <w:t>开 户 行：贵州银行股份有限公司铜仁分行</w:t>
      </w:r>
    </w:p>
    <w:p>
      <w:pPr>
        <w:keepNext w:val="0"/>
        <w:keepLines w:val="0"/>
        <w:pageBreakBefore w:val="0"/>
        <w:kinsoku/>
        <w:wordWrap/>
        <w:overflowPunct/>
        <w:topLinePunct w:val="0"/>
        <w:autoSpaceDE/>
        <w:autoSpaceDN/>
        <w:bidi w:val="0"/>
        <w:spacing w:line="500" w:lineRule="exact"/>
        <w:ind w:firstLine="840" w:firstLineChars="350"/>
        <w:textAlignment w:val="auto"/>
        <w:rPr>
          <w:rFonts w:hint="eastAsia" w:ascii="宋体" w:hAnsi="宋体"/>
          <w:color w:val="000000"/>
          <w:sz w:val="24"/>
        </w:rPr>
      </w:pPr>
      <w:r>
        <w:rPr>
          <w:rFonts w:hint="eastAsia" w:ascii="宋体" w:hAnsi="宋体"/>
          <w:color w:val="000000"/>
          <w:sz w:val="24"/>
        </w:rPr>
        <w:t>帐    号：0601001500000296</w:t>
      </w:r>
    </w:p>
    <w:p>
      <w:pPr>
        <w:keepNext w:val="0"/>
        <w:keepLines w:val="0"/>
        <w:pageBreakBefore w:val="0"/>
        <w:kinsoku/>
        <w:wordWrap/>
        <w:overflowPunct/>
        <w:topLinePunct w:val="0"/>
        <w:autoSpaceDE/>
        <w:autoSpaceDN/>
        <w:bidi w:val="0"/>
        <w:spacing w:line="500" w:lineRule="exact"/>
        <w:ind w:firstLine="482" w:firstLineChars="200"/>
        <w:textAlignment w:val="auto"/>
        <w:rPr>
          <w:rFonts w:hint="eastAsia" w:ascii="宋体" w:hAnsi="宋体" w:eastAsiaTheme="minorEastAsia"/>
          <w:color w:val="000000"/>
          <w:sz w:val="24"/>
          <w:lang w:val="en-US" w:eastAsia="zh-CN"/>
        </w:rPr>
      </w:pPr>
      <w:r>
        <w:rPr>
          <w:rFonts w:hint="eastAsia" w:ascii="宋体" w:hAnsi="宋体"/>
          <w:b/>
          <w:bCs/>
          <w:color w:val="000000"/>
          <w:sz w:val="24"/>
        </w:rPr>
        <w:t>11、采购预算 ：</w:t>
      </w:r>
      <w:r>
        <w:rPr>
          <w:rFonts w:hint="eastAsia" w:ascii="宋体" w:hAnsi="宋体"/>
          <w:b/>
          <w:bCs/>
          <w:color w:val="000000"/>
          <w:sz w:val="24"/>
          <w:lang w:val="en-US" w:eastAsia="zh-CN"/>
        </w:rPr>
        <w:t>400000元</w:t>
      </w:r>
      <w:r>
        <w:rPr>
          <w:rFonts w:hint="eastAsia" w:ascii="宋体" w:hAnsi="宋体"/>
          <w:b/>
          <w:bCs/>
          <w:color w:val="000000"/>
          <w:sz w:val="24"/>
          <w:lang w:eastAsia="zh-CN"/>
        </w:rPr>
        <w:t>（最高限价：</w:t>
      </w:r>
      <w:r>
        <w:rPr>
          <w:rFonts w:hint="eastAsia" w:ascii="宋体" w:hAnsi="宋体"/>
          <w:b/>
          <w:bCs/>
          <w:color w:val="000000"/>
          <w:sz w:val="24"/>
          <w:lang w:val="en-US" w:eastAsia="zh-CN"/>
        </w:rPr>
        <w:t>400000元</w:t>
      </w:r>
      <w:r>
        <w:rPr>
          <w:rFonts w:hint="eastAsia" w:ascii="宋体" w:hAnsi="宋体"/>
          <w:b/>
          <w:bCs/>
          <w:color w:val="000000"/>
          <w:sz w:val="24"/>
          <w:lang w:eastAsia="zh-CN"/>
        </w:rPr>
        <w:t>）</w:t>
      </w:r>
    </w:p>
    <w:p>
      <w:pPr>
        <w:keepNext w:val="0"/>
        <w:keepLines w:val="0"/>
        <w:pageBreakBefore w:val="0"/>
        <w:kinsoku/>
        <w:wordWrap/>
        <w:overflowPunct/>
        <w:topLinePunct w:val="0"/>
        <w:autoSpaceDE/>
        <w:autoSpaceDN/>
        <w:bidi w:val="0"/>
        <w:spacing w:line="500" w:lineRule="exact"/>
        <w:ind w:firstLine="472" w:firstLineChars="196"/>
        <w:textAlignment w:val="auto"/>
        <w:rPr>
          <w:rFonts w:hint="eastAsia" w:ascii="宋体" w:hAnsi="宋体"/>
          <w:color w:val="0000FF"/>
          <w:sz w:val="24"/>
        </w:rPr>
      </w:pPr>
      <w:r>
        <w:rPr>
          <w:rFonts w:hint="eastAsia" w:ascii="宋体" w:hAnsi="宋体"/>
          <w:b/>
          <w:color w:val="000000"/>
          <w:sz w:val="24"/>
        </w:rPr>
        <w:t>12、谈判时间：</w:t>
      </w:r>
      <w:r>
        <w:rPr>
          <w:rFonts w:hint="eastAsia" w:ascii="宋体" w:hAnsi="宋体"/>
          <w:color w:val="0000FF"/>
          <w:sz w:val="24"/>
        </w:rPr>
        <w:t>20</w:t>
      </w:r>
      <w:r>
        <w:rPr>
          <w:rFonts w:hint="eastAsia" w:ascii="宋体" w:hAnsi="宋体"/>
          <w:color w:val="0000FF"/>
          <w:sz w:val="24"/>
          <w:lang w:val="en-US" w:eastAsia="zh-CN"/>
        </w:rPr>
        <w:t>20</w:t>
      </w:r>
      <w:r>
        <w:rPr>
          <w:rFonts w:hint="eastAsia" w:ascii="宋体" w:hAnsi="宋体"/>
          <w:color w:val="0000FF"/>
          <w:sz w:val="24"/>
        </w:rPr>
        <w:t>年</w:t>
      </w:r>
      <w:r>
        <w:rPr>
          <w:rFonts w:hint="eastAsia" w:ascii="宋体" w:hAnsi="宋体"/>
          <w:color w:val="0000FF"/>
          <w:sz w:val="24"/>
          <w:lang w:val="en-US" w:eastAsia="zh-CN"/>
        </w:rPr>
        <w:t>1</w:t>
      </w:r>
      <w:r>
        <w:rPr>
          <w:rFonts w:hint="eastAsia" w:ascii="宋体" w:hAnsi="宋体"/>
          <w:color w:val="0000FF"/>
          <w:sz w:val="24"/>
        </w:rPr>
        <w:t>月</w:t>
      </w:r>
      <w:r>
        <w:rPr>
          <w:rFonts w:hint="eastAsia" w:ascii="宋体" w:hAnsi="宋体"/>
          <w:color w:val="0000FF"/>
          <w:sz w:val="24"/>
          <w:lang w:val="en-US" w:eastAsia="zh-CN"/>
        </w:rPr>
        <w:t>13</w:t>
      </w:r>
      <w:r>
        <w:rPr>
          <w:rFonts w:hint="eastAsia" w:ascii="宋体" w:hAnsi="宋体"/>
          <w:color w:val="0000FF"/>
          <w:sz w:val="24"/>
        </w:rPr>
        <w:t>日</w:t>
      </w:r>
      <w:r>
        <w:rPr>
          <w:rFonts w:hint="eastAsia" w:ascii="宋体" w:hAnsi="宋体"/>
          <w:color w:val="0000FF"/>
          <w:sz w:val="24"/>
          <w:lang w:val="en-US" w:eastAsia="zh-CN"/>
        </w:rPr>
        <w:t>14:30</w:t>
      </w:r>
      <w:r>
        <w:rPr>
          <w:rFonts w:hint="eastAsia" w:ascii="宋体" w:hAnsi="宋体"/>
          <w:color w:val="0000FF"/>
          <w:sz w:val="24"/>
        </w:rPr>
        <w:t>时</w:t>
      </w:r>
    </w:p>
    <w:p>
      <w:pPr>
        <w:keepNext w:val="0"/>
        <w:keepLines w:val="0"/>
        <w:pageBreakBefore w:val="0"/>
        <w:kinsoku/>
        <w:wordWrap/>
        <w:overflowPunct/>
        <w:topLinePunct w:val="0"/>
        <w:autoSpaceDE/>
        <w:autoSpaceDN/>
        <w:bidi w:val="0"/>
        <w:spacing w:line="500" w:lineRule="exact"/>
        <w:ind w:firstLine="470" w:firstLineChars="196"/>
        <w:textAlignment w:val="auto"/>
        <w:rPr>
          <w:rFonts w:hint="eastAsia" w:ascii="宋体" w:hAnsi="宋体"/>
          <w:b w:val="0"/>
          <w:bCs/>
          <w:color w:val="000000"/>
          <w:sz w:val="24"/>
        </w:rPr>
      </w:pPr>
      <w:r>
        <w:rPr>
          <w:rFonts w:hint="eastAsia" w:ascii="宋体" w:hAnsi="宋体"/>
          <w:b w:val="0"/>
          <w:bCs/>
          <w:color w:val="000000"/>
          <w:sz w:val="24"/>
        </w:rPr>
        <w:t>13、谈判地点：铜仁市公共服务中心四楼开标室（铜仁市碧江区川硐教育园区麒龙国际旁）</w:t>
      </w:r>
    </w:p>
    <w:p>
      <w:pPr>
        <w:keepNext w:val="0"/>
        <w:keepLines w:val="0"/>
        <w:pageBreakBefore w:val="0"/>
        <w:kinsoku/>
        <w:wordWrap/>
        <w:overflowPunct/>
        <w:topLinePunct w:val="0"/>
        <w:autoSpaceDE/>
        <w:autoSpaceDN/>
        <w:bidi w:val="0"/>
        <w:spacing w:line="500" w:lineRule="exact"/>
        <w:ind w:firstLine="960" w:firstLineChars="400"/>
        <w:textAlignment w:val="auto"/>
        <w:rPr>
          <w:rFonts w:hint="eastAsia" w:ascii="宋体" w:hAnsi="宋体"/>
          <w:color w:val="000000"/>
          <w:sz w:val="24"/>
        </w:rPr>
      </w:pPr>
      <w:r>
        <w:rPr>
          <w:rFonts w:hint="eastAsia" w:ascii="宋体" w:hAnsi="宋体"/>
          <w:color w:val="000000"/>
          <w:sz w:val="24"/>
        </w:rPr>
        <w:t>联系电话：</w:t>
      </w:r>
      <w:r>
        <w:rPr>
          <w:rFonts w:hint="eastAsia" w:ascii="宋体" w:hAnsi="宋体"/>
          <w:color w:val="000000" w:themeColor="text1"/>
          <w:sz w:val="24"/>
          <w14:textFill>
            <w14:solidFill>
              <w14:schemeClr w14:val="tx1"/>
            </w14:solidFill>
          </w14:textFill>
        </w:rPr>
        <w:t>0856-39129</w:t>
      </w:r>
      <w:r>
        <w:rPr>
          <w:rFonts w:hint="eastAsia" w:ascii="宋体" w:hAnsi="宋体"/>
          <w:color w:val="000000" w:themeColor="text1"/>
          <w:sz w:val="24"/>
          <w:lang w:val="en-US" w:eastAsia="zh-CN"/>
          <w14:textFill>
            <w14:solidFill>
              <w14:schemeClr w14:val="tx1"/>
            </w14:solidFill>
          </w14:textFill>
        </w:rPr>
        <w:t>22</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sz w:val="24"/>
        </w:rPr>
        <w:t xml:space="preserve">     </w:t>
      </w:r>
    </w:p>
    <w:p>
      <w:pPr>
        <w:keepNext w:val="0"/>
        <w:keepLines w:val="0"/>
        <w:pageBreakBefore w:val="0"/>
        <w:kinsoku/>
        <w:wordWrap/>
        <w:overflowPunct/>
        <w:topLinePunct w:val="0"/>
        <w:autoSpaceDE/>
        <w:autoSpaceDN/>
        <w:bidi w:val="0"/>
        <w:spacing w:line="500" w:lineRule="exact"/>
        <w:ind w:firstLine="960" w:firstLineChars="400"/>
        <w:textAlignment w:val="auto"/>
        <w:rPr>
          <w:rFonts w:hint="eastAsia" w:ascii="宋体" w:hAnsi="宋体"/>
          <w:sz w:val="24"/>
        </w:rPr>
      </w:pPr>
      <w:r>
        <w:rPr>
          <w:rFonts w:hint="eastAsia" w:ascii="宋体" w:hAnsi="宋体"/>
          <w:sz w:val="24"/>
        </w:rPr>
        <w:t>联 系 人：</w:t>
      </w:r>
      <w:r>
        <w:rPr>
          <w:rFonts w:hint="eastAsia" w:ascii="宋体" w:hAnsi="宋体"/>
          <w:sz w:val="24"/>
          <w:lang w:eastAsia="zh-CN"/>
        </w:rPr>
        <w:t>黄灵</w:t>
      </w:r>
      <w:r>
        <w:rPr>
          <w:rFonts w:hint="eastAsia" w:ascii="宋体" w:hAnsi="宋体"/>
          <w:sz w:val="24"/>
        </w:rPr>
        <w:t xml:space="preserve">     </w:t>
      </w:r>
    </w:p>
    <w:p>
      <w:pPr>
        <w:keepNext w:val="0"/>
        <w:keepLines w:val="0"/>
        <w:pageBreakBefore w:val="0"/>
        <w:numPr>
          <w:ilvl w:val="0"/>
          <w:numId w:val="2"/>
        </w:numPr>
        <w:kinsoku/>
        <w:wordWrap/>
        <w:overflowPunct/>
        <w:topLinePunct w:val="0"/>
        <w:autoSpaceDE/>
        <w:autoSpaceDN/>
        <w:bidi w:val="0"/>
        <w:adjustRightInd w:val="0"/>
        <w:snapToGrid w:val="0"/>
        <w:spacing w:line="500" w:lineRule="exact"/>
        <w:ind w:left="1199" w:leftChars="228" w:hanging="720" w:hangingChars="3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采购人地点及联系方式</w:t>
      </w:r>
    </w:p>
    <w:p>
      <w:pPr>
        <w:keepNext w:val="0"/>
        <w:keepLines w:val="0"/>
        <w:pageBreakBefore w:val="0"/>
        <w:kinsoku/>
        <w:wordWrap/>
        <w:overflowPunct/>
        <w:topLinePunct w:val="0"/>
        <w:autoSpaceDE/>
        <w:autoSpaceDN/>
        <w:bidi w:val="0"/>
        <w:adjustRightInd w:val="0"/>
        <w:snapToGrid w:val="0"/>
        <w:spacing w:line="500" w:lineRule="exact"/>
        <w:ind w:firstLine="960" w:firstLineChars="400"/>
        <w:textAlignment w:val="auto"/>
        <w:rPr>
          <w:rFonts w:hint="eastAsia" w:asciiTheme="minorEastAsia" w:hAnsiTheme="minorEastAsia" w:eastAsiaTheme="minorEastAsia" w:cstheme="minorEastAsia"/>
          <w:b/>
          <w:color w:val="000000"/>
          <w:sz w:val="28"/>
          <w:szCs w:val="28"/>
          <w:lang w:val="en-US" w:eastAsia="zh-CN"/>
        </w:rPr>
      </w:pPr>
      <w:r>
        <w:rPr>
          <w:rFonts w:hint="eastAsia" w:ascii="宋体" w:hAnsi="宋体"/>
          <w:color w:val="000000" w:themeColor="text1"/>
          <w:sz w:val="24"/>
          <w14:textFill>
            <w14:solidFill>
              <w14:schemeClr w14:val="tx1"/>
            </w14:solidFill>
          </w14:textFill>
        </w:rPr>
        <w:t>联系地址:</w:t>
      </w:r>
      <w:r>
        <w:rPr>
          <w:rFonts w:hint="eastAsia" w:asciiTheme="minorEastAsia" w:hAnsiTheme="minorEastAsia" w:eastAsiaTheme="minorEastAsia" w:cstheme="minorEastAsia"/>
          <w:b/>
          <w:color w:val="000000"/>
          <w:sz w:val="28"/>
          <w:szCs w:val="28"/>
          <w:lang w:eastAsia="zh-CN"/>
        </w:rPr>
        <w:t>铜仁市</w:t>
      </w:r>
      <w:r>
        <w:rPr>
          <w:rFonts w:hint="eastAsia" w:asciiTheme="minorEastAsia" w:hAnsiTheme="minorEastAsia" w:cstheme="minorEastAsia"/>
          <w:b/>
          <w:color w:val="000000"/>
          <w:sz w:val="28"/>
          <w:szCs w:val="28"/>
          <w:lang w:eastAsia="zh-CN"/>
        </w:rPr>
        <w:t>公安局</w:t>
      </w:r>
    </w:p>
    <w:p>
      <w:pPr>
        <w:keepNext w:val="0"/>
        <w:keepLines w:val="0"/>
        <w:pageBreakBefore w:val="0"/>
        <w:kinsoku/>
        <w:wordWrap/>
        <w:overflowPunct/>
        <w:topLinePunct w:val="0"/>
        <w:autoSpaceDE/>
        <w:autoSpaceDN/>
        <w:bidi w:val="0"/>
        <w:adjustRightInd w:val="0"/>
        <w:snapToGrid w:val="0"/>
        <w:spacing w:line="500" w:lineRule="exact"/>
        <w:ind w:firstLine="960" w:firstLineChars="400"/>
        <w:textAlignment w:val="auto"/>
        <w:rPr>
          <w:rFonts w:hint="eastAsia" w:ascii="宋体" w:hAnsi="宋体" w:cs="宋体" w:eastAsiaTheme="minorEastAsia"/>
          <w:b/>
          <w:bCs/>
          <w:color w:val="000000"/>
          <w:sz w:val="28"/>
          <w:szCs w:val="28"/>
          <w:lang w:val="en-US" w:eastAsia="zh-CN"/>
        </w:rPr>
      </w:pPr>
      <w:r>
        <w:rPr>
          <w:rFonts w:hint="eastAsia" w:ascii="宋体" w:hAnsi="宋体"/>
          <w:color w:val="000000" w:themeColor="text1"/>
          <w:sz w:val="24"/>
          <w14:textFill>
            <w14:solidFill>
              <w14:schemeClr w14:val="tx1"/>
            </w14:solidFill>
          </w14:textFill>
        </w:rPr>
        <w:t>项目联系人:</w:t>
      </w:r>
      <w:r>
        <w:rPr>
          <w:rFonts w:hint="eastAsia" w:ascii="宋体" w:hAnsi="宋体"/>
          <w:color w:val="000000" w:themeColor="text1"/>
          <w:sz w:val="24"/>
          <w:lang w:eastAsia="zh-CN"/>
          <w14:textFill>
            <w14:solidFill>
              <w14:schemeClr w14:val="tx1"/>
            </w14:solidFill>
          </w14:textFill>
        </w:rPr>
        <w:t>周先生、姚先生</w:t>
      </w:r>
    </w:p>
    <w:p>
      <w:pPr>
        <w:keepNext w:val="0"/>
        <w:keepLines w:val="0"/>
        <w:pageBreakBefore w:val="0"/>
        <w:kinsoku/>
        <w:wordWrap/>
        <w:overflowPunct/>
        <w:topLinePunct w:val="0"/>
        <w:autoSpaceDE/>
        <w:autoSpaceDN/>
        <w:bidi w:val="0"/>
        <w:adjustRightInd w:val="0"/>
        <w:snapToGrid w:val="0"/>
        <w:spacing w:line="500" w:lineRule="exact"/>
        <w:ind w:firstLine="960" w:firstLineChars="400"/>
        <w:textAlignment w:val="auto"/>
        <w:rPr>
          <w:rFonts w:hint="default" w:ascii="宋体" w:hAnsi="宋体" w:eastAsiaTheme="minorEastAsia"/>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r>
        <w:rPr>
          <w:rFonts w:hint="eastAsia" w:ascii="宋体" w:hAnsi="宋体"/>
          <w:color w:val="000000" w:themeColor="text1"/>
          <w:sz w:val="24"/>
          <w:lang w:val="en-US" w:eastAsia="zh-CN"/>
          <w14:textFill>
            <w14:solidFill>
              <w14:schemeClr w14:val="tx1"/>
            </w14:solidFill>
          </w14:textFill>
        </w:rPr>
        <w:t>13765600775、13765668399</w:t>
      </w:r>
    </w:p>
    <w:p>
      <w:pPr>
        <w:keepNext w:val="0"/>
        <w:keepLines w:val="0"/>
        <w:pageBreakBefore w:val="0"/>
        <w:numPr>
          <w:ilvl w:val="0"/>
          <w:numId w:val="2"/>
        </w:numPr>
        <w:kinsoku/>
        <w:wordWrap/>
        <w:overflowPunct/>
        <w:topLinePunct w:val="0"/>
        <w:autoSpaceDE/>
        <w:autoSpaceDN/>
        <w:bidi w:val="0"/>
        <w:spacing w:line="500" w:lineRule="exact"/>
        <w:ind w:left="1199" w:leftChars="228" w:hanging="720" w:hangingChars="300"/>
        <w:textAlignment w:val="auto"/>
        <w:rPr>
          <w:rFonts w:hint="eastAsia" w:ascii="宋体" w:hAnsi="宋体"/>
          <w:sz w:val="24"/>
          <w:lang w:val="en-US" w:eastAsia="zh-CN"/>
        </w:rPr>
      </w:pPr>
      <w:r>
        <w:rPr>
          <w:rFonts w:hint="eastAsia" w:ascii="宋体" w:hAnsi="宋体"/>
          <w:sz w:val="24"/>
          <w:lang w:val="en-US" w:eastAsia="zh-CN"/>
        </w:rPr>
        <w:t>电子投标技术支持电话：08563960513（固话），18352864732。</w:t>
      </w:r>
    </w:p>
    <w:p>
      <w:pPr>
        <w:keepNext w:val="0"/>
        <w:keepLines w:val="0"/>
        <w:pageBreakBefore w:val="0"/>
        <w:numPr>
          <w:ilvl w:val="0"/>
          <w:numId w:val="2"/>
        </w:numPr>
        <w:kinsoku/>
        <w:wordWrap/>
        <w:overflowPunct/>
        <w:topLinePunct w:val="0"/>
        <w:autoSpaceDE/>
        <w:autoSpaceDN/>
        <w:bidi w:val="0"/>
        <w:spacing w:line="500" w:lineRule="exact"/>
        <w:ind w:left="1199" w:leftChars="228" w:hanging="720" w:hangingChars="300"/>
        <w:textAlignment w:val="auto"/>
        <w:rPr>
          <w:rFonts w:hint="eastAsia" w:ascii="宋体" w:hAnsi="宋体"/>
          <w:sz w:val="24"/>
          <w:lang w:val="en-US" w:eastAsia="zh-CN"/>
        </w:rPr>
      </w:pPr>
      <w:r>
        <w:rPr>
          <w:rFonts w:hint="eastAsia" w:ascii="宋体" w:hAnsi="宋体"/>
          <w:sz w:val="24"/>
          <w:lang w:val="en-US" w:eastAsia="zh-CN"/>
        </w:rPr>
        <w:t>保证金热线：0856-3910364</w:t>
      </w:r>
    </w:p>
    <w:p>
      <w:pPr>
        <w:keepNext w:val="0"/>
        <w:keepLines w:val="0"/>
        <w:pageBreakBefore w:val="0"/>
        <w:numPr>
          <w:ilvl w:val="0"/>
          <w:numId w:val="2"/>
        </w:numPr>
        <w:kinsoku/>
        <w:wordWrap/>
        <w:overflowPunct/>
        <w:topLinePunct w:val="0"/>
        <w:autoSpaceDE/>
        <w:autoSpaceDN/>
        <w:bidi w:val="0"/>
        <w:spacing w:line="500" w:lineRule="exact"/>
        <w:ind w:left="1199" w:leftChars="228" w:hanging="720" w:hangingChars="300"/>
        <w:textAlignment w:val="auto"/>
        <w:rPr>
          <w:rFonts w:hint="eastAsia" w:ascii="宋体" w:hAnsi="宋体"/>
          <w:b/>
          <w:bCs/>
          <w:sz w:val="24"/>
        </w:rPr>
      </w:pPr>
      <w:r>
        <w:rPr>
          <w:rFonts w:hint="eastAsia" w:ascii="宋体" w:hAnsi="宋体"/>
          <w:sz w:val="24"/>
          <w:lang w:val="en-US" w:eastAsia="zh-CN"/>
        </w:rPr>
        <w:t>CA数字证书及电子签章：0856-3912912、3912378</w:t>
      </w:r>
      <w:r>
        <w:rPr>
          <w:rFonts w:hint="eastAsia" w:ascii="宋体" w:hAnsi="宋体"/>
          <w:sz w:val="24"/>
          <w:lang w:val="en-US" w:eastAsia="zh-CN"/>
        </w:rPr>
        <w:br w:type="textWrapping"/>
      </w:r>
      <w:r>
        <w:rPr>
          <w:rFonts w:hint="eastAsia" w:ascii="宋体" w:hAnsi="宋体"/>
          <w:sz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pacing w:line="500" w:lineRule="exact"/>
        <w:jc w:val="both"/>
        <w:textAlignment w:val="auto"/>
        <w:rPr>
          <w:rFonts w:hint="eastAsia" w:ascii="宋体" w:hAnsi="宋体"/>
          <w:sz w:val="24"/>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35"/>
        <w:spacing w:line="360" w:lineRule="auto"/>
        <w:jc w:val="center"/>
        <w:rPr>
          <w:rFonts w:hint="eastAsia" w:ascii="宋体" w:hAnsi="宋体"/>
          <w:b/>
          <w:bCs/>
          <w:sz w:val="30"/>
          <w:szCs w:val="30"/>
        </w:rPr>
      </w:pPr>
      <w:r>
        <w:rPr>
          <w:rFonts w:hint="eastAsia" w:hAnsi="宋体"/>
          <w:b/>
          <w:sz w:val="36"/>
        </w:rPr>
        <w:t>第二章  谈判供应商须知</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sz w:val="32"/>
        </w:rPr>
      </w:pPr>
      <w:r>
        <w:rPr>
          <w:rFonts w:hint="eastAsia" w:ascii="宋体" w:hAnsi="宋体"/>
          <w:b/>
          <w:bCs/>
          <w:sz w:val="24"/>
        </w:rPr>
        <w:t>谈判供应商须知前附表1</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hint="eastAsia" w:ascii="宋体" w:hAnsi="宋体"/>
          <w:sz w:val="24"/>
        </w:rPr>
      </w:pPr>
      <w:r>
        <w:rPr>
          <w:rFonts w:hint="eastAsia" w:ascii="宋体" w:hAnsi="宋体"/>
          <w:sz w:val="24"/>
        </w:rPr>
        <w:t xml:space="preserve">本须知前附表的条款号是与《谈判供应商须知》中条款的项号相对应的。如果有矛盾的话，应以本附表为准。 </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hint="eastAsia" w:ascii="宋体" w:hAnsi="宋体"/>
          <w:sz w:val="24"/>
        </w:rPr>
      </w:pPr>
    </w:p>
    <w:tbl>
      <w:tblPr>
        <w:tblStyle w:val="19"/>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Theme="minorEastAsia" w:hAnsiTheme="minorEastAsia" w:cstheme="minorEastAsia"/>
                <w:b/>
                <w:color w:val="000000"/>
                <w:sz w:val="28"/>
                <w:szCs w:val="28"/>
                <w:lang w:eastAsia="zh-CN"/>
              </w:rPr>
            </w:pPr>
            <w:r>
              <w:rPr>
                <w:rFonts w:hint="eastAsia" w:ascii="宋体" w:hAnsi="宋体"/>
                <w:sz w:val="24"/>
              </w:rPr>
              <w:t>项目名称：</w:t>
            </w:r>
            <w:r>
              <w:rPr>
                <w:rFonts w:hint="eastAsia" w:asciiTheme="minorEastAsia" w:hAnsiTheme="minorEastAsia" w:eastAsiaTheme="minorEastAsia" w:cstheme="minorEastAsia"/>
                <w:b/>
                <w:color w:val="000000"/>
                <w:sz w:val="28"/>
                <w:szCs w:val="28"/>
                <w:lang w:eastAsia="zh-CN"/>
              </w:rPr>
              <w:t>铜仁市</w:t>
            </w:r>
            <w:r>
              <w:rPr>
                <w:rFonts w:hint="eastAsia" w:asciiTheme="minorEastAsia" w:hAnsiTheme="minorEastAsia" w:cstheme="minorEastAsia"/>
                <w:b/>
                <w:color w:val="000000"/>
                <w:sz w:val="28"/>
                <w:szCs w:val="28"/>
                <w:lang w:eastAsia="zh-CN"/>
              </w:rPr>
              <w:t>公安局“</w:t>
            </w:r>
            <w:r>
              <w:rPr>
                <w:rFonts w:hint="eastAsia" w:asciiTheme="minorEastAsia" w:hAnsiTheme="minorEastAsia" w:cstheme="minorEastAsia"/>
                <w:b/>
                <w:color w:val="000000"/>
                <w:sz w:val="28"/>
                <w:szCs w:val="28"/>
                <w:lang w:val="en-US" w:eastAsia="zh-CN"/>
              </w:rPr>
              <w:t>X案</w:t>
            </w:r>
            <w:r>
              <w:rPr>
                <w:rFonts w:hint="eastAsia" w:asciiTheme="minorEastAsia" w:hAnsiTheme="minorEastAsia" w:cstheme="minorEastAsia"/>
                <w:b/>
                <w:color w:val="000000"/>
                <w:sz w:val="28"/>
                <w:szCs w:val="28"/>
                <w:lang w:eastAsia="zh-CN"/>
              </w:rPr>
              <w:t>”财物审计</w:t>
            </w:r>
          </w:p>
          <w:p>
            <w:pPr>
              <w:adjustRightInd w:val="0"/>
              <w:snapToGrid w:val="0"/>
              <w:spacing w:line="360" w:lineRule="auto"/>
              <w:rPr>
                <w:rFonts w:hint="eastAsia" w:ascii="宋体" w:hAnsi="宋体"/>
                <w:sz w:val="24"/>
              </w:rPr>
            </w:pPr>
            <w:r>
              <w:rPr>
                <w:rFonts w:hint="eastAsia" w:ascii="宋体" w:hAnsi="宋体"/>
                <w:sz w:val="24"/>
              </w:rPr>
              <w:t>采购人名称：</w:t>
            </w:r>
            <w:r>
              <w:rPr>
                <w:rFonts w:hint="eastAsia" w:asciiTheme="minorEastAsia" w:hAnsiTheme="minorEastAsia" w:eastAsiaTheme="minorEastAsia" w:cstheme="minorEastAsia"/>
                <w:b/>
                <w:color w:val="000000"/>
                <w:sz w:val="28"/>
                <w:szCs w:val="28"/>
                <w:lang w:eastAsia="zh-CN"/>
              </w:rPr>
              <w:t>铜仁市</w:t>
            </w:r>
            <w:r>
              <w:rPr>
                <w:rFonts w:hint="eastAsia" w:asciiTheme="minorEastAsia" w:hAnsiTheme="minorEastAsia" w:cstheme="minorEastAsia"/>
                <w:b/>
                <w:color w:val="000000"/>
                <w:sz w:val="28"/>
                <w:szCs w:val="28"/>
                <w:lang w:eastAsia="zh-CN"/>
              </w:rPr>
              <w:t>公安局</w:t>
            </w:r>
          </w:p>
          <w:p>
            <w:pPr>
              <w:adjustRightInd w:val="0"/>
              <w:snapToGrid w:val="0"/>
              <w:spacing w:line="360" w:lineRule="auto"/>
              <w:rPr>
                <w:rFonts w:hint="eastAsia" w:ascii="宋体" w:hAnsi="宋体" w:eastAsiaTheme="minorEastAsia"/>
                <w:sz w:val="24"/>
                <w:lang w:eastAsia="zh-CN"/>
              </w:rPr>
            </w:pPr>
            <w:r>
              <w:rPr>
                <w:rFonts w:hint="eastAsia" w:ascii="宋体" w:hAnsi="宋体"/>
                <w:sz w:val="24"/>
              </w:rPr>
              <w:t>采购人地址：</w:t>
            </w:r>
            <w:r>
              <w:rPr>
                <w:rFonts w:hint="eastAsia" w:asciiTheme="minorEastAsia" w:hAnsiTheme="minorEastAsia" w:eastAsiaTheme="minorEastAsia" w:cstheme="minorEastAsia"/>
                <w:b/>
                <w:color w:val="000000"/>
                <w:sz w:val="28"/>
                <w:szCs w:val="28"/>
                <w:lang w:eastAsia="zh-CN"/>
              </w:rPr>
              <w:t>铜仁市</w:t>
            </w:r>
            <w:r>
              <w:rPr>
                <w:rFonts w:hint="eastAsia" w:asciiTheme="minorEastAsia" w:hAnsiTheme="minorEastAsia" w:cstheme="minorEastAsia"/>
                <w:b/>
                <w:color w:val="000000"/>
                <w:sz w:val="28"/>
                <w:szCs w:val="28"/>
                <w:lang w:eastAsia="zh-CN"/>
              </w:rPr>
              <w:t>公安局</w:t>
            </w:r>
          </w:p>
          <w:p>
            <w:pPr>
              <w:adjustRightInd w:val="0"/>
              <w:snapToGrid w:val="0"/>
              <w:spacing w:line="360" w:lineRule="auto"/>
              <w:rPr>
                <w:rFonts w:hint="eastAsia" w:ascii="宋体" w:hAnsi="宋体"/>
                <w:sz w:val="24"/>
                <w:lang w:eastAsia="zh-CN"/>
              </w:rPr>
            </w:pPr>
            <w:r>
              <w:rPr>
                <w:rFonts w:hint="eastAsia" w:ascii="宋体" w:hAnsi="宋体"/>
                <w:sz w:val="24"/>
              </w:rPr>
              <w:t>项目内容：</w:t>
            </w:r>
            <w:r>
              <w:rPr>
                <w:rFonts w:hint="eastAsia" w:asciiTheme="minorEastAsia" w:hAnsiTheme="minorEastAsia" w:eastAsiaTheme="minorEastAsia" w:cstheme="minorEastAsia"/>
                <w:b/>
                <w:color w:val="000000"/>
                <w:sz w:val="28"/>
                <w:szCs w:val="28"/>
                <w:lang w:eastAsia="zh-CN"/>
              </w:rPr>
              <w:t>铜仁市</w:t>
            </w:r>
            <w:r>
              <w:rPr>
                <w:rFonts w:hint="eastAsia" w:asciiTheme="minorEastAsia" w:hAnsiTheme="minorEastAsia" w:cstheme="minorEastAsia"/>
                <w:b/>
                <w:color w:val="000000"/>
                <w:sz w:val="28"/>
                <w:szCs w:val="28"/>
                <w:lang w:eastAsia="zh-CN"/>
              </w:rPr>
              <w:t>公安局“</w:t>
            </w:r>
            <w:r>
              <w:rPr>
                <w:rFonts w:hint="eastAsia" w:asciiTheme="minorEastAsia" w:hAnsiTheme="minorEastAsia" w:cstheme="minorEastAsia"/>
                <w:b/>
                <w:color w:val="000000"/>
                <w:sz w:val="28"/>
                <w:szCs w:val="28"/>
                <w:lang w:val="en-US" w:eastAsia="zh-CN"/>
              </w:rPr>
              <w:t>X案</w:t>
            </w:r>
            <w:r>
              <w:rPr>
                <w:rFonts w:hint="eastAsia" w:asciiTheme="minorEastAsia" w:hAnsiTheme="minorEastAsia" w:cstheme="minorEastAsia"/>
                <w:b/>
                <w:color w:val="000000"/>
                <w:sz w:val="28"/>
                <w:szCs w:val="28"/>
                <w:lang w:eastAsia="zh-CN"/>
              </w:rPr>
              <w:t>”财物审计</w:t>
            </w:r>
          </w:p>
          <w:p>
            <w:pPr>
              <w:spacing w:line="400" w:lineRule="exact"/>
              <w:rPr>
                <w:rFonts w:hint="default" w:ascii="宋体" w:hAnsi="宋体"/>
                <w:sz w:val="24"/>
                <w:u w:val="single"/>
                <w:lang w:val="en-US"/>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b/>
                <w:bCs/>
                <w:sz w:val="24"/>
                <w:u w:val="single"/>
              </w:rPr>
              <w:t xml:space="preserve"> </w:t>
            </w:r>
            <w:r>
              <w:rPr>
                <w:rFonts w:hint="eastAsia" w:ascii="宋体" w:hAnsi="宋体"/>
                <w:b/>
                <w:bCs/>
                <w:color w:val="000000" w:themeColor="text1"/>
                <w:sz w:val="24"/>
                <w:u w:val="single"/>
                <w:lang w:eastAsia="zh-CN"/>
                <w14:textFill>
                  <w14:solidFill>
                    <w14:schemeClr w14:val="tx1"/>
                  </w14:solidFill>
                </w14:textFill>
              </w:rPr>
              <w:t>TRZFCG-20</w:t>
            </w:r>
            <w:r>
              <w:rPr>
                <w:rFonts w:hint="eastAsia" w:ascii="宋体" w:hAnsi="宋体"/>
                <w:b/>
                <w:bCs/>
                <w:color w:val="000000" w:themeColor="text1"/>
                <w:sz w:val="24"/>
                <w:u w:val="single"/>
                <w:lang w:val="en-US" w:eastAsia="zh-CN"/>
                <w14:textFill>
                  <w14:solidFill>
                    <w14:schemeClr w14:val="tx1"/>
                  </w14:solidFill>
                </w14:textFill>
              </w:rPr>
              <w:t>20</w:t>
            </w:r>
            <w:r>
              <w:rPr>
                <w:rFonts w:hint="eastAsia" w:ascii="宋体" w:hAnsi="宋体"/>
                <w:b/>
                <w:bCs/>
                <w:color w:val="000000" w:themeColor="text1"/>
                <w:sz w:val="24"/>
                <w:u w:val="single"/>
                <w:lang w:eastAsia="zh-CN"/>
                <w14:textFill>
                  <w14:solidFill>
                    <w14:schemeClr w14:val="tx1"/>
                  </w14:solidFill>
                </w14:textFill>
              </w:rPr>
              <w:t>-</w:t>
            </w:r>
            <w:r>
              <w:rPr>
                <w:rFonts w:hint="eastAsia" w:ascii="宋体" w:hAnsi="宋体"/>
                <w:b/>
                <w:bCs/>
                <w:color w:val="000000" w:themeColor="text1"/>
                <w:sz w:val="24"/>
                <w:u w:val="single"/>
                <w:lang w:val="en-US" w:eastAsia="zh-CN"/>
                <w14:textFill>
                  <w14:solidFill>
                    <w14:schemeClr w14:val="tx1"/>
                  </w14:solidFill>
                </w14:textFill>
              </w:rPr>
              <w:t>031</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u w:val="single"/>
              </w:rPr>
            </w:pPr>
            <w:r>
              <w:rPr>
                <w:rFonts w:hint="eastAsia" w:ascii="Arial" w:hAnsi="Arial" w:cs="Arial"/>
                <w:sz w:val="24"/>
              </w:rPr>
              <w:t>财政审核控制价（预算价）：</w:t>
            </w:r>
            <w:r>
              <w:rPr>
                <w:rFonts w:hint="eastAsia" w:ascii="Arial" w:hAnsi="Arial" w:cs="Arial"/>
                <w:sz w:val="24"/>
                <w:u w:val="single"/>
                <w:lang w:val="en-US" w:eastAsia="zh-CN"/>
              </w:rPr>
              <w:t>400000</w:t>
            </w:r>
            <w:r>
              <w:rPr>
                <w:rFonts w:hint="eastAsia" w:ascii="Arial" w:hAnsi="Arial" w:cs="Arial"/>
                <w:sz w:val="24"/>
                <w:u w:val="single"/>
              </w:rPr>
              <w:t>元</w:t>
            </w:r>
            <w:r>
              <w:rPr>
                <w:rFonts w:hint="eastAsia" w:ascii="Arial" w:hAnsi="Arial" w:cs="Arial"/>
                <w:sz w:val="24"/>
                <w:u w:val="single"/>
                <w:lang w:eastAsia="zh-CN"/>
              </w:rPr>
              <w:t>（最高限价</w:t>
            </w:r>
            <w:r>
              <w:rPr>
                <w:rFonts w:hint="eastAsia" w:ascii="Arial" w:hAnsi="Arial" w:cs="Arial"/>
                <w:sz w:val="24"/>
                <w:u w:val="single"/>
                <w:lang w:val="en-US" w:eastAsia="zh-CN"/>
              </w:rPr>
              <w:t>:400000元</w:t>
            </w:r>
            <w:r>
              <w:rPr>
                <w:rFonts w:hint="eastAsia" w:ascii="Arial" w:hAnsi="Arial" w:cs="Arial"/>
                <w:sz w:val="24"/>
                <w:u w:val="single"/>
                <w:lang w:eastAsia="zh-CN"/>
              </w:rPr>
              <w:t>）</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default" w:ascii="Arial" w:hAnsi="Arial" w:cs="Arial"/>
                <w:b/>
                <w:sz w:val="24"/>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资格标准：</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详见第</w:t>
            </w:r>
            <w:r>
              <w:rPr>
                <w:rFonts w:hint="eastAsia" w:ascii="宋体" w:hAnsi="宋体"/>
                <w:sz w:val="24"/>
                <w:lang w:eastAsia="zh-CN"/>
              </w:rPr>
              <w:t>三</w:t>
            </w:r>
            <w:r>
              <w:rPr>
                <w:rFonts w:hint="eastAsia" w:ascii="宋体" w:hAnsi="宋体"/>
                <w:sz w:val="24"/>
              </w:rPr>
              <w:t>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响应文件递交地址：</w:t>
            </w:r>
            <w:r>
              <w:rPr>
                <w:rFonts w:hint="eastAsia" w:ascii="宋体" w:hAnsi="宋体"/>
                <w:color w:val="000000" w:themeColor="text1"/>
                <w:sz w:val="24"/>
                <w14:textFill>
                  <w14:solidFill>
                    <w14:schemeClr w14:val="tx1"/>
                  </w14:solidFill>
                </w14:textFill>
              </w:rPr>
              <w:t xml:space="preserve">铜仁市公共资源交易中心  </w:t>
            </w:r>
            <w:r>
              <w:rPr>
                <w:rFonts w:hint="eastAsia" w:ascii="宋体" w:hAnsi="宋体"/>
                <w:sz w:val="24"/>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Arial" w:cs="Arial"/>
                <w:sz w:val="24"/>
              </w:rPr>
            </w:pPr>
            <w:r>
              <w:rPr>
                <w:rFonts w:ascii="Arial" w:cs="Arial"/>
                <w:sz w:val="24"/>
              </w:rPr>
              <w:t>谈判保证金：响应文件应附有人民币</w:t>
            </w:r>
            <w:r>
              <w:rPr>
                <w:rFonts w:hint="eastAsia" w:ascii="Arial" w:cs="Arial"/>
                <w:sz w:val="24"/>
                <w:lang w:val="en-US" w:eastAsia="zh-CN"/>
              </w:rPr>
              <w:t>5</w:t>
            </w:r>
            <w:r>
              <w:rPr>
                <w:rFonts w:hint="eastAsia" w:ascii="宋体" w:hAnsi="宋体" w:cs="宋体"/>
                <w:b/>
                <w:bCs/>
                <w:sz w:val="24"/>
                <w:u w:val="single"/>
                <w:lang w:val="en-US" w:eastAsia="zh-CN"/>
              </w:rPr>
              <w:t>000</w:t>
            </w:r>
            <w:r>
              <w:rPr>
                <w:rFonts w:hint="eastAsia" w:ascii="宋体" w:hAnsi="宋体" w:cs="宋体"/>
                <w:sz w:val="24"/>
              </w:rPr>
              <w:t>元</w:t>
            </w:r>
            <w:r>
              <w:rPr>
                <w:rFonts w:ascii="Arial" w:cs="Arial"/>
                <w:sz w:val="24"/>
              </w:rPr>
              <w:t>整的谈判保证金，</w:t>
            </w:r>
            <w:r>
              <w:rPr>
                <w:rFonts w:hint="eastAsia" w:ascii="Arial" w:hAnsi="Arial" w:cs="Arial"/>
                <w:sz w:val="24"/>
              </w:rPr>
              <w:t>保证金必须从供应商账户支付且在响应文件提交截止时间前到账，支票、汇票、本票、网上银行支付等非现金形式提交。</w:t>
            </w:r>
          </w:p>
          <w:p>
            <w:pPr>
              <w:keepNext w:val="0"/>
              <w:keepLines w:val="0"/>
              <w:pageBreakBefore w:val="0"/>
              <w:kinsoku/>
              <w:wordWrap/>
              <w:overflowPunct/>
              <w:topLinePunct w:val="0"/>
              <w:autoSpaceDE/>
              <w:autoSpaceDN/>
              <w:bidi w:val="0"/>
              <w:adjustRightInd/>
              <w:snapToGrid/>
              <w:spacing w:line="400" w:lineRule="exact"/>
              <w:textAlignment w:val="auto"/>
              <w:rPr>
                <w:rFonts w:ascii="Arial" w:hAnsi="Arial" w:cs="Arial"/>
                <w:sz w:val="24"/>
              </w:rPr>
            </w:pPr>
            <w:r>
              <w:rPr>
                <w:rFonts w:ascii="Arial" w:cs="Arial"/>
                <w:sz w:val="24"/>
              </w:rPr>
              <w:t>为方便谈判保证金的收、退结算，请在银行汇款凭证上标注项目</w:t>
            </w:r>
            <w:r>
              <w:rPr>
                <w:rFonts w:hint="eastAsia" w:ascii="Arial" w:cs="Arial"/>
                <w:sz w:val="24"/>
                <w:lang w:eastAsia="zh-CN"/>
              </w:rPr>
              <w:t>随机码</w:t>
            </w:r>
            <w:r>
              <w:rPr>
                <w:rFonts w:ascii="Arial" w:cs="Arial"/>
                <w:sz w:val="24"/>
              </w:rPr>
              <w:t>，谈判保证金缴交凭证请随同响应文件同时送达。</w:t>
            </w:r>
            <w:r>
              <w:rPr>
                <w:rFonts w:ascii="Arial" w:hAnsi="Arial" w:cs="Arial"/>
                <w:sz w:val="24"/>
              </w:rPr>
              <w:t xml:space="preserve"> </w:t>
            </w:r>
            <w:r>
              <w:rPr>
                <w:rFonts w:hint="eastAsia" w:ascii="Arial" w:hAnsi="Arial" w:cs="Arial"/>
                <w:sz w:val="24"/>
              </w:rPr>
              <w:t>（保证金不得超过采购项目预算金额的2%）</w:t>
            </w:r>
            <w:r>
              <w:rPr>
                <w:rFonts w:ascii="Arial" w:hAnsi="Arial" w:cs="Arial"/>
                <w:sz w:val="24"/>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ascii="Arial" w:cs="Arial"/>
                <w:sz w:val="24"/>
              </w:rPr>
              <w:t>注：谈判保证金必须在提交响应文件截止时间前到帐，否则视为无效</w:t>
            </w:r>
            <w:r>
              <w:rPr>
                <w:rFonts w:hint="eastAsia" w:ascii="Arial" w:cs="Arial"/>
                <w:sz w:val="24"/>
              </w:rPr>
              <w:t>响应</w:t>
            </w:r>
            <w:r>
              <w:rPr>
                <w:rFonts w:ascii="Arial" w:cs="Arial"/>
                <w:sz w:val="24"/>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u w:val="single"/>
              </w:rPr>
            </w:pPr>
            <w:r>
              <w:rPr>
                <w:rFonts w:hint="eastAsia" w:ascii="宋体" w:hAnsi="宋体"/>
                <w:sz w:val="24"/>
                <w:u w:val="single"/>
              </w:rPr>
              <w:t>谈判规则、评审标准：</w:t>
            </w:r>
            <w:r>
              <w:rPr>
                <w:rFonts w:hint="eastAsia" w:ascii="宋体" w:hAnsi="宋体"/>
                <w:sz w:val="24"/>
                <w:u w:val="single"/>
                <w:lang w:eastAsia="zh-CN"/>
              </w:rPr>
              <w:t>最低评标价法</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Theme="minorEastAsia"/>
                <w:sz w:val="24"/>
                <w:u w:val="single"/>
                <w:lang w:eastAsia="zh-CN"/>
              </w:rPr>
            </w:pPr>
            <w:r>
              <w:rPr>
                <w:rFonts w:hint="eastAsia" w:ascii="宋体" w:hAnsi="宋体"/>
                <w:sz w:val="24"/>
                <w:u w:val="single"/>
              </w:rPr>
              <w:t>详见《谈判供应商须知前附表3》；</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谈判代理服务费标准及收取方式：</w:t>
            </w:r>
            <w:r>
              <w:rPr>
                <w:rFonts w:hint="eastAsia" w:ascii="宋体" w:hAnsi="宋体"/>
                <w:sz w:val="24"/>
                <w:u w:val="single"/>
              </w:rPr>
              <w:t xml:space="preserve">     </w:t>
            </w:r>
            <w:r>
              <w:rPr>
                <w:rFonts w:hint="eastAsia" w:ascii="宋体" w:hAnsi="宋体"/>
                <w:sz w:val="24"/>
                <w:u w:val="single"/>
                <w:lang w:eastAsia="zh-CN"/>
              </w:rPr>
              <w:t>无</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仿宋_GB2312" w:hAnsi="仿宋_GB2312" w:eastAsia="仿宋_GB2312" w:cs="仿宋_GB2312"/>
                <w:b/>
                <w:bCs/>
                <w:color w:val="auto"/>
                <w:sz w:val="24"/>
                <w:szCs w:val="24"/>
                <w:lang w:eastAsia="zh-CN"/>
              </w:rPr>
              <w:t>招标</w:t>
            </w:r>
            <w:r>
              <w:rPr>
                <w:rFonts w:hint="eastAsia" w:ascii="仿宋_GB2312" w:hAnsi="仿宋_GB2312" w:eastAsia="仿宋_GB2312" w:cs="仿宋_GB2312"/>
                <w:b/>
                <w:bCs/>
                <w:color w:val="auto"/>
                <w:sz w:val="24"/>
                <w:szCs w:val="24"/>
              </w:rPr>
              <w:t>代理服务费</w:t>
            </w:r>
            <w:r>
              <w:rPr>
                <w:rFonts w:hint="eastAsia" w:ascii="仿宋_GB2312" w:hAnsi="仿宋_GB2312" w:eastAsia="仿宋_GB2312" w:cs="仿宋_GB2312"/>
                <w:b/>
                <w:bCs/>
                <w:color w:val="auto"/>
                <w:sz w:val="24"/>
                <w:szCs w:val="24"/>
                <w:lang w:eastAsia="zh-CN"/>
              </w:rPr>
              <w:t>：本中心不收取服务费</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tbl>
      <w:tblPr>
        <w:tblStyle w:val="1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合格的谈判供应商</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具体内容详见第</w:t>
            </w:r>
            <w:r>
              <w:rPr>
                <w:rFonts w:hint="eastAsia" w:ascii="宋体" w:hAnsi="宋体"/>
                <w:sz w:val="24"/>
                <w:lang w:eastAsia="zh-CN"/>
              </w:rPr>
              <w:t>三</w:t>
            </w:r>
            <w:r>
              <w:rPr>
                <w:rFonts w:hint="eastAsia" w:ascii="宋体" w:hAnsi="宋体"/>
                <w:sz w:val="24"/>
              </w:rPr>
              <w:t>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vAlign w:val="top"/>
          </w:tcPr>
          <w:p>
            <w:pPr>
              <w:pStyle w:val="36"/>
              <w:keepNext w:val="0"/>
              <w:keepLines w:val="0"/>
              <w:pageBreakBefore w:val="0"/>
              <w:suppressLineNumbers w:val="0"/>
              <w:kinsoku/>
              <w:wordWrap/>
              <w:overflowPunct/>
              <w:topLinePunct w:val="0"/>
              <w:autoSpaceDE/>
              <w:autoSpaceDN/>
              <w:bidi w:val="0"/>
              <w:adjustRightInd/>
              <w:snapToGrid/>
              <w:spacing w:line="400" w:lineRule="exact"/>
              <w:ind w:left="0" w:right="0"/>
              <w:textAlignment w:val="auto"/>
              <w:rPr>
                <w:rFonts w:hint="eastAsia"/>
                <w:color w:val="FF0000"/>
              </w:rPr>
            </w:pPr>
            <w:r>
              <w:rPr>
                <w:rFonts w:hint="default"/>
                <w:color w:val="FF0000"/>
              </w:rPr>
              <w:t>参加政府采购活动的</w:t>
            </w:r>
            <w:r>
              <w:rPr>
                <w:rFonts w:hint="eastAsia"/>
                <w:color w:val="FF0000"/>
              </w:rPr>
              <w:t>谈判供应商</w:t>
            </w:r>
            <w:r>
              <w:rPr>
                <w:rFonts w:hint="default"/>
                <w:color w:val="FF0000"/>
              </w:rPr>
              <w:t>应当</w:t>
            </w:r>
            <w:r>
              <w:rPr>
                <w:rFonts w:hint="eastAsia"/>
                <w:color w:val="FF0000"/>
                <w:lang w:eastAsia="zh-CN"/>
              </w:rPr>
              <w:t>符合</w:t>
            </w:r>
            <w:r>
              <w:rPr>
                <w:rFonts w:hint="default"/>
                <w:color w:val="FF0000"/>
              </w:rPr>
              <w:t>《中华人民共和国政府采购法》第二十二条规定：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（一）具有独立承担民事责任的能力；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（二）具有良好的商业信誉和健全的财务会计制度；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（三）具有履行合同所必需的设备和专业技术能力；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（四）有依法缴纳税收和社会保障资金的良好记录；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（五）参加政府采购活动前三年内，在经营活动中没有重大违法记录；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（六）法律、行政法规规定的其他条件。</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szCs w:val="24"/>
              </w:rPr>
            </w:pPr>
            <w:r>
              <w:rPr>
                <w:rFonts w:hint="eastAsia" w:ascii="宋体" w:hAnsi="宋体" w:cs="宋体"/>
                <w:sz w:val="24"/>
                <w:szCs w:val="24"/>
              </w:rPr>
              <w:t>采购人可以根据采购项目的特殊要求，规定供应商的特定条件，但不得以不合理的条件对供应商实行差别待遇或者歧视待遇。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vAlign w:val="top"/>
          </w:tcPr>
          <w:p>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68" w:firstLineChars="195"/>
              <w:textAlignment w:val="auto"/>
              <w:rPr>
                <w:rFonts w:hint="eastAsia"/>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b/>
                <w:sz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b/>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谈判响应供应商存在下列情形之一的，将被认定为串通响应行为并作无效响应处理：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hAnsi="宋体"/>
                <w:sz w:val="24"/>
                <w:szCs w:val="24"/>
              </w:rPr>
              <w:t>（15）有关法律、法规或规章规定的其他串通行为。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11.1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响应文件有效期：</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响应文件提交截止之日起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rPr>
              <w:t>个日历日。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12.5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hAnsi="宋体"/>
                <w:sz w:val="24"/>
              </w:rPr>
            </w:pPr>
            <w:r>
              <w:rPr>
                <w:rFonts w:hAnsi="宋体"/>
                <w:sz w:val="24"/>
              </w:rPr>
              <w:t>未按规定提交谈判保证金，</w:t>
            </w:r>
            <w:r>
              <w:rPr>
                <w:rFonts w:ascii="Arial" w:hAnsi="Arial" w:cs="Arial"/>
                <w:sz w:val="24"/>
              </w:rPr>
              <w:t>将被</w:t>
            </w:r>
            <w:r>
              <w:rPr>
                <w:rFonts w:hint="eastAsia" w:ascii="Arial" w:hAnsi="Arial" w:cs="Arial"/>
                <w:sz w:val="24"/>
              </w:rPr>
              <w:t>视为未响应谈判文件要求，取消其谈判资格</w:t>
            </w:r>
            <w:r>
              <w:rPr>
                <w:rFonts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left="31" w:leftChars="15" w:firstLine="480" w:firstLineChars="200"/>
              <w:textAlignment w:val="auto"/>
              <w:rPr>
                <w:rFonts w:ascii="宋体" w:hAnsi="宋体"/>
                <w:sz w:val="24"/>
              </w:rPr>
            </w:pPr>
            <w:r>
              <w:rPr>
                <w:rFonts w:hint="eastAsia" w:ascii="宋体" w:hAnsi="宋体"/>
                <w:sz w:val="24"/>
              </w:rPr>
              <w:t>凡有下列情况之一者，响应文件也将被视为未实质性响应谈判文件要求：</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hint="eastAsia" w:ascii="宋体" w:hAnsi="宋体"/>
                <w:sz w:val="24"/>
              </w:rPr>
            </w:pPr>
            <w:r>
              <w:rPr>
                <w:rFonts w:hint="eastAsia" w:ascii="宋体" w:hAnsi="宋体"/>
                <w:sz w:val="24"/>
              </w:rPr>
              <w:t>(1)响应文件未按照本须知规定进行密封、标记的；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(3)谈判保证金未在谈判响应截止时间前到账的；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(4)响应文件有效期不满足谈判文件要求的；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(5)响应文件内容与采购内容及要求有重大偏离或保留的；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(6)响应供应商提交的是可选择的报价；</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(7)响应供应商未按谈判文件要求进行分项报价；</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(8)响应文件中提供虚假或失实资料的；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 xml:space="preserve">(9)不符合谈判文件中规定的其它实质性条款。 </w:t>
            </w:r>
          </w:p>
          <w:p>
            <w:pPr>
              <w:keepNext w:val="0"/>
              <w:keepLines w:val="0"/>
              <w:pageBreakBefore w:val="0"/>
              <w:kinsoku/>
              <w:wordWrap/>
              <w:overflowPunct/>
              <w:topLinePunct w:val="0"/>
              <w:autoSpaceDE/>
              <w:autoSpaceDN/>
              <w:bidi w:val="0"/>
              <w:adjustRightInd/>
              <w:snapToGrid/>
              <w:spacing w:line="400" w:lineRule="exact"/>
              <w:ind w:left="69" w:leftChars="33" w:firstLine="480" w:firstLineChars="200"/>
              <w:textAlignment w:val="auto"/>
              <w:rPr>
                <w:rFonts w:hint="eastAsia"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19.2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tabs>
                <w:tab w:val="left" w:pos="2145"/>
              </w:tabs>
              <w:kinsoku/>
              <w:wordWrap/>
              <w:overflowPunct/>
              <w:topLinePunct w:val="0"/>
              <w:autoSpaceDE/>
              <w:autoSpaceDN/>
              <w:bidi w:val="0"/>
              <w:adjustRightInd/>
              <w:snapToGrid/>
              <w:spacing w:line="400" w:lineRule="exact"/>
              <w:textAlignment w:val="auto"/>
              <w:rPr>
                <w:rFonts w:hint="eastAsia" w:ascii="宋体" w:hAnsi="宋体"/>
                <w:sz w:val="24"/>
              </w:rPr>
            </w:pPr>
            <w:r>
              <w:rPr>
                <w:rFonts w:ascii="Arial" w:hAnsi="Arial" w:cs="Arial"/>
                <w:sz w:val="24"/>
              </w:rPr>
              <w:t>谈判小组将对</w:t>
            </w:r>
            <w:r>
              <w:rPr>
                <w:rFonts w:hint="eastAsia" w:ascii="Arial" w:hAnsi="Arial" w:cs="Arial"/>
                <w:sz w:val="24"/>
              </w:rPr>
              <w:t>谈判文件</w:t>
            </w:r>
            <w:r>
              <w:rPr>
                <w:rFonts w:ascii="Arial" w:hAnsi="Arial" w:cs="Arial"/>
                <w:sz w:val="24"/>
              </w:rPr>
              <w:t>中</w:t>
            </w:r>
            <w:r>
              <w:rPr>
                <w:rFonts w:hint="eastAsia" w:ascii="Arial" w:hAnsi="Arial" w:cs="Arial"/>
                <w:sz w:val="24"/>
              </w:rPr>
              <w:t>列明的</w:t>
            </w:r>
            <w:r>
              <w:rPr>
                <w:rFonts w:ascii="Arial" w:hAnsi="Arial" w:cs="Arial"/>
                <w:sz w:val="24"/>
              </w:rPr>
              <w:t>合格谈判方</w:t>
            </w:r>
            <w:r>
              <w:rPr>
                <w:rFonts w:hint="eastAsia" w:ascii="Arial" w:hAnsi="Arial" w:cs="Arial"/>
                <w:sz w:val="24"/>
              </w:rPr>
              <w:t>应符合“资格性要求”</w:t>
            </w:r>
            <w:r>
              <w:rPr>
                <w:rFonts w:ascii="Arial" w:hAnsi="Arial" w:cs="Arial"/>
                <w:sz w:val="24"/>
              </w:rPr>
              <w:t>部分做资格</w:t>
            </w:r>
            <w:r>
              <w:rPr>
                <w:rFonts w:hint="eastAsia" w:ascii="Arial" w:hAnsi="Arial" w:cs="Arial"/>
                <w:sz w:val="24"/>
              </w:rPr>
              <w:t>审查</w:t>
            </w:r>
            <w:r>
              <w:rPr>
                <w:rFonts w:ascii="Arial" w:hAnsi="Arial" w:cs="Arial"/>
                <w:sz w:val="24"/>
              </w:rPr>
              <w:t>，没有提供</w:t>
            </w:r>
            <w:r>
              <w:rPr>
                <w:rFonts w:hint="eastAsia" w:ascii="Arial" w:hAnsi="Arial" w:cs="Arial"/>
                <w:sz w:val="24"/>
              </w:rPr>
              <w:t>相关</w:t>
            </w:r>
            <w:r>
              <w:rPr>
                <w:rFonts w:ascii="Arial" w:hAnsi="Arial" w:cs="Arial"/>
                <w:sz w:val="24"/>
              </w:rPr>
              <w:t>证明文件或文件未按规定签署盖章者以无效谈判论</w:t>
            </w:r>
            <w:r>
              <w:rPr>
                <w:rFonts w:hint="eastAsia" w:ascii="Arial" w:hAnsi="Arial" w:cs="Arial"/>
                <w:sz w:val="24"/>
              </w:rPr>
              <w:t>。</w:t>
            </w:r>
          </w:p>
        </w:tc>
      </w:tr>
    </w:tbl>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ind w:firstLine="1446" w:firstLineChars="600"/>
        <w:jc w:val="both"/>
        <w:textAlignment w:val="auto"/>
        <w:rPr>
          <w:rFonts w:hint="eastAsia" w:ascii="宋体" w:hAnsi="宋体"/>
          <w:b/>
          <w:sz w:val="24"/>
          <w:u w:val="single"/>
        </w:rPr>
      </w:pPr>
      <w:r>
        <w:rPr>
          <w:rFonts w:hint="eastAsia" w:ascii="宋体" w:hAnsi="宋体"/>
          <w:b/>
          <w:sz w:val="24"/>
          <w:u w:val="single"/>
        </w:rPr>
        <w:t>谈判供应商须知前附表3：谈判规则、</w:t>
      </w:r>
      <w:r>
        <w:rPr>
          <w:rFonts w:hint="eastAsia" w:ascii="宋体" w:hAnsi="宋体"/>
          <w:b/>
          <w:sz w:val="24"/>
          <w:u w:val="single"/>
          <w:lang w:eastAsia="zh-CN"/>
        </w:rPr>
        <w:t>方法及步骤</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tbl>
      <w:tblPr>
        <w:tblStyle w:val="1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vAlign w:val="top"/>
          </w:tcPr>
          <w:p>
            <w:pPr>
              <w:keepNext w:val="0"/>
              <w:keepLines w:val="0"/>
              <w:pageBreakBefore w:val="0"/>
              <w:kinsoku/>
              <w:wordWrap/>
              <w:overflowPunct/>
              <w:topLinePunct w:val="0"/>
              <w:autoSpaceDE/>
              <w:autoSpaceDN/>
              <w:bidi w:val="0"/>
              <w:adjustRightInd/>
              <w:snapToGrid/>
              <w:spacing w:line="400" w:lineRule="exact"/>
              <w:ind w:right="-120" w:rightChars="-57"/>
              <w:textAlignment w:val="auto"/>
              <w:rPr>
                <w:rFonts w:hint="eastAsia" w:ascii="宋体" w:hAnsi="宋体"/>
                <w:sz w:val="24"/>
              </w:rPr>
            </w:pPr>
            <w:r>
              <w:rPr>
                <w:rFonts w:hint="eastAsia" w:ascii="宋体" w:hAnsi="宋体"/>
                <w:sz w:val="24"/>
                <w:lang w:val="en-US" w:eastAsia="zh-CN"/>
              </w:rPr>
              <w:t>一．评审原则、方法</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1.谈判小组依据《中华人民共和国政府采购法》及其实施条例和相关的法规、规章，遵循“公开、公平、公正、择优、信用”的原则进行谈判及评审；</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rPr>
            </w:pPr>
            <w:r>
              <w:rPr>
                <w:rFonts w:hint="eastAsia" w:ascii="宋体" w:hAnsi="宋体"/>
                <w:sz w:val="24"/>
                <w:lang w:val="en-US" w:eastAsia="zh-CN"/>
              </w:rPr>
              <w:t>2.谈判小组按照规定只对资格、符合性评审合格的响应文件进行最终评审和比较。如各评委结论不一致，以少数服从多数原则确定；</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rPr>
            </w:pPr>
            <w:r>
              <w:rPr>
                <w:rFonts w:hint="eastAsia" w:ascii="宋体" w:hAnsi="宋体"/>
                <w:sz w:val="24"/>
                <w:lang w:val="en-US" w:eastAsia="zh-CN"/>
              </w:rPr>
              <w:t>3.谈判中，谈判的任何一方不得透露与谈判有关的其他供应商的技术资料、价格和其他信息；</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rPr>
            </w:pPr>
            <w:r>
              <w:rPr>
                <w:rFonts w:hint="eastAsia" w:ascii="宋体" w:hAnsi="宋体"/>
                <w:sz w:val="24"/>
                <w:lang w:val="en-US" w:eastAsia="zh-CN"/>
              </w:rPr>
              <w:t>4.除非在谈判中谈判小组对用户需求内容作调整增加，或对采购内容作实质性变更，否则采购人不接受高于前面轮次谈判报价的最终报价</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5.评审办法：采用最低评标价法，即供应商提供的产品质量和服务均能满足谈判文件规定的实质性要求，以最低评标价的供应商为供应商。</w:t>
            </w:r>
            <w:r>
              <w:rPr>
                <w:rFonts w:hint="eastAsia" w:ascii="宋体" w:hAnsi="宋体"/>
                <w:sz w:val="24"/>
                <w:lang w:val="en-US" w:eastAsia="zh-CN"/>
              </w:rPr>
              <w:br w:type="textWrapping"/>
            </w:r>
            <w:r>
              <w:rPr>
                <w:rFonts w:hint="eastAsia" w:ascii="宋体" w:hAnsi="宋体"/>
                <w:sz w:val="24"/>
                <w:lang w:val="en-US" w:eastAsia="zh-CN"/>
              </w:rPr>
              <w:t>二、评审步骤</w:t>
            </w:r>
            <w:r>
              <w:rPr>
                <w:rFonts w:hint="eastAsia" w:ascii="宋体" w:hAnsi="宋体"/>
                <w:sz w:val="24"/>
                <w:lang w:val="en-US" w:eastAsia="zh-CN"/>
              </w:rPr>
              <w:br w:type="textWrapping"/>
            </w:r>
            <w:r>
              <w:rPr>
                <w:rFonts w:hint="eastAsia" w:ascii="宋体" w:hAnsi="宋体"/>
                <w:sz w:val="24"/>
                <w:lang w:val="en-US" w:eastAsia="zh-CN"/>
              </w:rPr>
              <w:t xml:space="preserve">   1.第一阶段：谈判小组对每位供应商的响应文件进行资格、符合性评审；</w:t>
            </w:r>
            <w:r>
              <w:rPr>
                <w:rFonts w:hint="eastAsia" w:ascii="宋体" w:hAnsi="宋体"/>
                <w:sz w:val="24"/>
                <w:lang w:val="en-US" w:eastAsia="zh-CN"/>
              </w:rPr>
              <w:br w:type="textWrapping"/>
            </w:r>
            <w:r>
              <w:rPr>
                <w:rFonts w:hint="eastAsia" w:ascii="宋体" w:hAnsi="宋体"/>
                <w:sz w:val="24"/>
                <w:lang w:val="en-US" w:eastAsia="zh-CN"/>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lang w:val="en-US" w:eastAsia="zh-CN"/>
              </w:rPr>
              <w:br w:type="textWrapping"/>
            </w:r>
            <w:r>
              <w:rPr>
                <w:rFonts w:hint="eastAsia" w:ascii="宋体" w:hAnsi="宋体"/>
                <w:sz w:val="24"/>
                <w:lang w:val="en-US" w:eastAsia="zh-CN"/>
              </w:rPr>
              <w:t>  3.第三阶段：谈判结束后，谈判小组要求所有供应商在规定时间内提出最终报价，包括最终澄清方案、报价及有关承诺等；</w:t>
            </w:r>
            <w:r>
              <w:rPr>
                <w:rFonts w:hint="eastAsia" w:ascii="宋体" w:hAnsi="宋体"/>
                <w:sz w:val="24"/>
                <w:lang w:val="en-US" w:eastAsia="zh-CN"/>
              </w:rPr>
              <w:br w:type="textWrapping"/>
            </w:r>
            <w:r>
              <w:rPr>
                <w:rFonts w:hint="eastAsia" w:ascii="宋体" w:hAnsi="宋体"/>
                <w:sz w:val="24"/>
                <w:lang w:val="en-US" w:eastAsia="zh-CN"/>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lang w:val="en-US" w:eastAsia="zh-CN"/>
              </w:rPr>
              <w:br w:type="textWrapping"/>
            </w:r>
            <w:r>
              <w:rPr>
                <w:rFonts w:hint="eastAsia" w:ascii="宋体" w:hAnsi="宋体"/>
                <w:sz w:val="24"/>
                <w:lang w:val="en-US" w:eastAsia="zh-CN"/>
              </w:rPr>
              <w:t>  5.谈判过程中，供应商提交的澄清文件和最终报价，由供应商法定代表人或其授权代表签署后生效，供应商受其约束。</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rPr>
            </w:pPr>
            <w:r>
              <w:rPr>
                <w:rFonts w:hint="eastAsia" w:ascii="宋体" w:hAnsi="宋体"/>
                <w:sz w:val="24"/>
                <w:lang w:val="en-US" w:eastAsia="zh-CN"/>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keepNext w:val="0"/>
              <w:keepLines w:val="0"/>
              <w:pageBreakBefore w:val="0"/>
              <w:kinsoku/>
              <w:wordWrap/>
              <w:overflowPunct/>
              <w:topLinePunct w:val="0"/>
              <w:autoSpaceDE/>
              <w:autoSpaceDN/>
              <w:bidi w:val="0"/>
              <w:adjustRightInd/>
              <w:snapToGrid/>
              <w:spacing w:line="400" w:lineRule="exact"/>
              <w:ind w:right="-120" w:rightChars="-57"/>
              <w:jc w:val="left"/>
              <w:textAlignment w:val="auto"/>
              <w:rPr>
                <w:rFonts w:hint="eastAsia" w:ascii="宋体" w:hAnsi="宋体"/>
                <w:sz w:val="24"/>
                <w:lang w:eastAsia="zh-CN"/>
              </w:rPr>
            </w:pPr>
            <w:r>
              <w:rPr>
                <w:rFonts w:hint="eastAsia" w:ascii="宋体" w:hAnsi="宋体"/>
                <w:sz w:val="24"/>
                <w:lang w:eastAsia="zh-CN"/>
              </w:rPr>
              <w:t>三．确定成交候选供应商原则：</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jc w:val="left"/>
              <w:textAlignment w:val="auto"/>
              <w:rPr>
                <w:rFonts w:hint="eastAsia" w:ascii="宋体" w:hAnsi="宋体"/>
                <w:sz w:val="24"/>
                <w:lang w:eastAsia="zh-CN"/>
              </w:rPr>
            </w:pPr>
            <w:r>
              <w:rPr>
                <w:rFonts w:hint="eastAsia" w:ascii="宋体" w:hAnsi="宋体"/>
                <w:sz w:val="24"/>
                <w:lang w:val="en-US" w:eastAsia="zh-CN"/>
              </w:rPr>
              <w:t>1.采购人从谈判小组推荐的成交候选人中依法确定供应商；</w:t>
            </w:r>
            <w:r>
              <w:rPr>
                <w:rFonts w:hint="eastAsia" w:ascii="宋体" w:hAnsi="宋体"/>
                <w:sz w:val="24"/>
                <w:lang w:val="en-US" w:eastAsia="zh-CN"/>
              </w:rPr>
              <w:br w:type="textWrapping"/>
            </w:r>
            <w:r>
              <w:rPr>
                <w:rFonts w:hint="eastAsia" w:ascii="宋体" w:hAnsi="宋体"/>
                <w:sz w:val="24"/>
                <w:lang w:val="en-US" w:eastAsia="zh-CN"/>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jc w:val="left"/>
              <w:textAlignment w:val="auto"/>
              <w:rPr>
                <w:rFonts w:hint="eastAsia"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w:t>
            </w:r>
            <w:r>
              <w:rPr>
                <w:rFonts w:hint="eastAsia" w:ascii="宋体" w:hAnsi="宋体"/>
                <w:sz w:val="24"/>
                <w:lang w:eastAsia="zh-CN"/>
              </w:rPr>
              <w:t>贵州省政府采购网：http://www.ccgp-guizhou.gov.cn/</w:t>
            </w:r>
            <w:r>
              <w:rPr>
                <w:rFonts w:hint="eastAsia" w:ascii="宋体" w:hAnsi="宋体"/>
                <w:sz w:val="24"/>
              </w:rPr>
              <w:t xml:space="preserve"> 等。对参加政府采购活动前三年内被列入失信被执行人、重大税收违法案件当事人名单、政府采购严重违法失信行为记录名单、“信用</w:t>
            </w:r>
            <w:r>
              <w:rPr>
                <w:rFonts w:hint="eastAsia" w:ascii="宋体" w:hAnsi="宋体"/>
                <w:sz w:val="24"/>
                <w:lang w:eastAsia="zh-CN"/>
              </w:rPr>
              <w:t>中国</w:t>
            </w:r>
            <w:r>
              <w:rPr>
                <w:rFonts w:hint="eastAsia" w:ascii="宋体" w:hAnsi="宋体"/>
                <w:sz w:val="24"/>
              </w:rPr>
              <w:t>”警示警告名单，受到政府采购行政处罚或者存在行贿犯罪记录，且相关信用惩戒期限未满，以及其他不符合《中华人民共和国政府采购法》第二十二条规定条件的供应商，</w:t>
            </w:r>
            <w:r>
              <w:rPr>
                <w:rFonts w:hint="eastAsia" w:ascii="宋体" w:hAnsi="宋体"/>
                <w:kern w:val="2"/>
                <w:sz w:val="24"/>
                <w:szCs w:val="22"/>
              </w:rPr>
              <w:t>将查询结果提供给谈判小组，</w:t>
            </w:r>
            <w:r>
              <w:rPr>
                <w:rFonts w:ascii="宋体" w:hAnsi="宋体"/>
                <w:kern w:val="2"/>
                <w:sz w:val="24"/>
                <w:szCs w:val="22"/>
              </w:rPr>
              <w:t>谈判小组将拒绝邀请该供应商进行谈判和报价</w:t>
            </w:r>
            <w:r>
              <w:rPr>
                <w:rFonts w:hint="eastAsia" w:ascii="宋体" w:hAnsi="宋体"/>
                <w:kern w:val="2"/>
                <w:sz w:val="24"/>
                <w:szCs w:val="22"/>
              </w:rPr>
              <w:t>。</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
          <w:bCs/>
          <w:sz w:val="24"/>
          <w:szCs w:val="24"/>
          <w:u w:val="single"/>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pStyle w:val="4"/>
        <w:keepNext w:val="0"/>
        <w:keepLines w:val="0"/>
        <w:pageBreakBefore w:val="0"/>
        <w:tabs>
          <w:tab w:val="center" w:pos="4365"/>
        </w:tabs>
        <w:kinsoku/>
        <w:wordWrap/>
        <w:overflowPunct/>
        <w:topLinePunct w:val="0"/>
        <w:autoSpaceDE/>
        <w:autoSpaceDN/>
        <w:bidi w:val="0"/>
        <w:adjustRightInd/>
        <w:snapToGrid/>
        <w:spacing w:before="220" w:after="220" w:line="400" w:lineRule="exact"/>
        <w:jc w:val="center"/>
        <w:textAlignment w:val="auto"/>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9"/>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序号</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项目</w:t>
            </w:r>
          </w:p>
        </w:tc>
        <w:tc>
          <w:tcPr>
            <w:tcW w:w="625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1</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b/>
                <w:sz w:val="24"/>
              </w:rPr>
              <w:t>□</w:t>
            </w:r>
            <w:r>
              <w:rPr>
                <w:rFonts w:hint="eastAsia" w:ascii="宋体" w:hAnsi="宋体"/>
                <w:sz w:val="24"/>
              </w:rPr>
              <w:t xml:space="preserve">是/ </w:t>
            </w:r>
            <w:r>
              <w:rPr>
                <w:rFonts w:hint="default" w:ascii="Arial" w:hAnsi="Arial" w:cs="Arial"/>
                <w:b/>
                <w:sz w:val="24"/>
              </w:rPr>
              <w:t>√</w:t>
            </w:r>
            <w:r>
              <w:rPr>
                <w:rFonts w:hint="eastAsia" w:ascii="宋体" w:hAnsi="宋体"/>
                <w:sz w:val="24"/>
              </w:rPr>
              <w:t>否</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2</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b/>
                <w:sz w:val="24"/>
              </w:rPr>
              <w:t>中小企业的认定标准</w:t>
            </w:r>
          </w:p>
        </w:tc>
        <w:tc>
          <w:tcPr>
            <w:tcW w:w="6256" w:type="dxa"/>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注： 联合体参与谈判响应的的，以联合体中划型标准较高的一方，作为该联合体的企业划型标准。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3</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监狱企业的认定标准</w:t>
            </w:r>
          </w:p>
        </w:tc>
        <w:tc>
          <w:tcPr>
            <w:tcW w:w="6256" w:type="dxa"/>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1"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4</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优惠办法：</w:t>
            </w:r>
          </w:p>
        </w:tc>
        <w:tc>
          <w:tcPr>
            <w:tcW w:w="6256" w:type="dxa"/>
            <w:tcBorders>
              <w:bottom w:val="single" w:color="auto" w:sz="4" w:space="0"/>
            </w:tcBorders>
            <w:vAlign w:val="top"/>
          </w:tcPr>
          <w:p>
            <w:pPr>
              <w:keepNext w:val="0"/>
              <w:keepLines w:val="0"/>
              <w:pageBreakBefore w:val="0"/>
              <w:kinsoku/>
              <w:wordWrap/>
              <w:overflowPunct/>
              <w:topLinePunct w:val="0"/>
              <w:autoSpaceDE/>
              <w:autoSpaceDN/>
              <w:bidi w:val="0"/>
              <w:adjustRightInd/>
              <w:snapToGrid/>
              <w:spacing w:before="60" w:beforeLines="25" w:after="60" w:afterLines="25" w:line="400" w:lineRule="exact"/>
              <w:ind w:left="-65" w:leftChars="-31" w:firstLine="12" w:firstLineChars="5"/>
              <w:textAlignment w:val="auto"/>
              <w:rPr>
                <w:rFonts w:ascii="宋体" w:hAnsi="宋体"/>
                <w:b/>
                <w:sz w:val="24"/>
              </w:rPr>
            </w:pPr>
            <w:r>
              <w:rPr>
                <w:rFonts w:hint="eastAsia" w:ascii="宋体" w:hAnsi="宋体"/>
                <w:b/>
                <w:sz w:val="24"/>
              </w:rPr>
              <w:t>小型企业或微型企业：</w:t>
            </w:r>
          </w:p>
          <w:p>
            <w:pPr>
              <w:keepNext w:val="0"/>
              <w:keepLines w:val="0"/>
              <w:pageBreakBefore w:val="0"/>
              <w:kinsoku/>
              <w:wordWrap/>
              <w:overflowPunct/>
              <w:topLinePunct w:val="0"/>
              <w:autoSpaceDE/>
              <w:autoSpaceDN/>
              <w:bidi w:val="0"/>
              <w:adjustRightInd/>
              <w:snapToGrid/>
              <w:spacing w:before="60" w:beforeLines="25" w:after="60" w:afterLines="25" w:line="400" w:lineRule="exact"/>
              <w:ind w:left="411"/>
              <w:textAlignment w:val="auto"/>
              <w:rPr>
                <w:rFonts w:ascii="宋体" w:hAnsi="宋体"/>
                <w:color w:val="000000"/>
                <w:spacing w:val="-4"/>
                <w:sz w:val="24"/>
              </w:rPr>
            </w:pPr>
            <w:r>
              <w:rPr>
                <w:rFonts w:hint="eastAsia" w:ascii="宋体" w:hAnsi="宋体"/>
                <w:color w:val="000000"/>
                <w:spacing w:val="-4"/>
                <w:sz w:val="24"/>
              </w:rPr>
              <w:t>①</w:t>
            </w:r>
            <w:r>
              <w:rPr>
                <w:rFonts w:hint="eastAsia" w:ascii="宋体" w:hAnsi="宋体" w:cs="宋体"/>
                <w:color w:val="000000"/>
                <w:spacing w:val="-4"/>
                <w:sz w:val="24"/>
              </w:rPr>
              <w:t>履约保证金：按约定比例的50%支付</w:t>
            </w:r>
            <w:r>
              <w:rPr>
                <w:rFonts w:hint="eastAsia" w:ascii="宋体" w:hAnsi="宋体"/>
                <w:color w:val="000000"/>
                <w:spacing w:val="-4"/>
                <w:sz w:val="24"/>
              </w:rPr>
              <w:t>（如果有的话）</w:t>
            </w:r>
          </w:p>
          <w:p>
            <w:pPr>
              <w:keepNext w:val="0"/>
              <w:keepLines w:val="0"/>
              <w:pageBreakBefore w:val="0"/>
              <w:kinsoku/>
              <w:wordWrap/>
              <w:overflowPunct/>
              <w:topLinePunct w:val="0"/>
              <w:autoSpaceDE/>
              <w:autoSpaceDN/>
              <w:bidi w:val="0"/>
              <w:adjustRightInd/>
              <w:snapToGrid/>
              <w:spacing w:before="60" w:beforeLines="25" w:after="60" w:afterLines="25" w:line="400" w:lineRule="exact"/>
              <w:ind w:left="-65" w:leftChars="-31" w:firstLine="475" w:firstLineChars="205"/>
              <w:textAlignment w:val="auto"/>
              <w:rPr>
                <w:rFonts w:ascii="宋体" w:hAnsi="宋体"/>
                <w:color w:val="000000"/>
                <w:spacing w:val="-4"/>
                <w:sz w:val="24"/>
              </w:rPr>
            </w:pPr>
            <w:r>
              <w:rPr>
                <w:rFonts w:hint="eastAsia" w:ascii="宋体" w:hAnsi="宋体"/>
                <w:color w:val="000000"/>
                <w:spacing w:val="-4"/>
                <w:sz w:val="24"/>
              </w:rPr>
              <w:t>②价格扣除：按报价的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keepNext w:val="0"/>
              <w:keepLines w:val="0"/>
              <w:pageBreakBefore w:val="0"/>
              <w:kinsoku/>
              <w:wordWrap/>
              <w:overflowPunct/>
              <w:topLinePunct w:val="0"/>
              <w:autoSpaceDE/>
              <w:autoSpaceDN/>
              <w:bidi w:val="0"/>
              <w:adjustRightInd/>
              <w:snapToGrid/>
              <w:spacing w:before="60" w:beforeLines="25" w:after="60" w:afterLines="25" w:line="400" w:lineRule="exact"/>
              <w:ind w:left="-65" w:leftChars="-31" w:firstLine="12" w:firstLineChars="5"/>
              <w:textAlignment w:val="auto"/>
              <w:rPr>
                <w:rFonts w:ascii="宋体" w:hAnsi="宋体"/>
                <w:b/>
                <w:color w:val="000000"/>
                <w:spacing w:val="-4"/>
                <w:sz w:val="24"/>
              </w:rPr>
            </w:pPr>
            <w:r>
              <w:rPr>
                <w:rFonts w:hint="eastAsia" w:ascii="宋体" w:hAnsi="宋体"/>
                <w:b/>
                <w:color w:val="000000"/>
                <w:spacing w:val="-4"/>
                <w:sz w:val="24"/>
              </w:rPr>
              <w:t>中型企业：</w:t>
            </w:r>
          </w:p>
          <w:p>
            <w:pPr>
              <w:keepNext w:val="0"/>
              <w:keepLines w:val="0"/>
              <w:pageBreakBefore w:val="0"/>
              <w:kinsoku/>
              <w:wordWrap/>
              <w:overflowPunct/>
              <w:topLinePunct w:val="0"/>
              <w:autoSpaceDE/>
              <w:autoSpaceDN/>
              <w:bidi w:val="0"/>
              <w:adjustRightInd/>
              <w:snapToGrid/>
              <w:spacing w:line="400" w:lineRule="exact"/>
              <w:ind w:firstLine="464"/>
              <w:textAlignment w:val="auto"/>
              <w:rPr>
                <w:rFonts w:ascii="宋体" w:hAnsi="宋体" w:cs="宋体"/>
                <w:sz w:val="24"/>
              </w:rPr>
            </w:pPr>
            <w:r>
              <w:rPr>
                <w:rFonts w:hint="eastAsia" w:ascii="宋体" w:hAnsi="宋体" w:cs="宋体"/>
                <w:sz w:val="24"/>
              </w:rPr>
              <w:t>履约保证金：按约定比例的50%支付</w:t>
            </w:r>
            <w:r>
              <w:rPr>
                <w:rFonts w:hint="eastAsia" w:ascii="宋体" w:hAnsi="宋体"/>
                <w:sz w:val="24"/>
              </w:rPr>
              <w:t>（如果有的话）</w:t>
            </w:r>
          </w:p>
          <w:p>
            <w:pPr>
              <w:keepNext w:val="0"/>
              <w:keepLines w:val="0"/>
              <w:pageBreakBefore w:val="0"/>
              <w:kinsoku/>
              <w:wordWrap/>
              <w:overflowPunct/>
              <w:topLinePunct w:val="0"/>
              <w:autoSpaceDE/>
              <w:autoSpaceDN/>
              <w:bidi w:val="0"/>
              <w:adjustRightInd/>
              <w:snapToGrid/>
              <w:spacing w:before="60" w:beforeLines="25" w:after="60" w:afterLines="25" w:line="400" w:lineRule="exact"/>
              <w:ind w:firstLine="464" w:firstLineChars="200"/>
              <w:textAlignment w:val="auto"/>
              <w:rPr>
                <w:rFonts w:ascii="宋体" w:hAnsi="宋体"/>
                <w:color w:val="000000"/>
                <w:spacing w:val="-4"/>
                <w:sz w:val="24"/>
              </w:rPr>
            </w:pPr>
            <w:r>
              <w:rPr>
                <w:rFonts w:hint="eastAsia" w:ascii="宋体" w:hAnsi="宋体"/>
                <w:color w:val="000000"/>
                <w:spacing w:val="-4"/>
                <w:sz w:val="24"/>
              </w:rPr>
              <w:t>注：</w:t>
            </w: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5</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小型或微型企业产品价格清单</w:t>
            </w:r>
          </w:p>
        </w:tc>
        <w:tc>
          <w:tcPr>
            <w:tcW w:w="6256" w:type="dxa"/>
            <w:tcBorders>
              <w:bottom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19"/>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b/>
                      <w:sz w:val="24"/>
                    </w:rPr>
                    <w:t>小型或微型企业产品价格清单</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供应商中小企业性质（中型、小型、微型）：</w:t>
                  </w:r>
                  <w:r>
                    <w:rPr>
                      <w:rFonts w:hint="eastAsia" w:ascii="宋体" w:hAnsi="宋体"/>
                      <w:sz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序号</w:t>
                  </w:r>
                </w:p>
              </w:tc>
              <w:tc>
                <w:tcPr>
                  <w:tcW w:w="96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货物名称</w:t>
                  </w:r>
                </w:p>
              </w:tc>
              <w:tc>
                <w:tcPr>
                  <w:tcW w:w="83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制造商</w:t>
                  </w:r>
                </w:p>
              </w:tc>
              <w:tc>
                <w:tcPr>
                  <w:tcW w:w="189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制造商性质（小型、微型）</w:t>
                  </w:r>
                </w:p>
              </w:tc>
              <w:tc>
                <w:tcPr>
                  <w:tcW w:w="131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1</w:t>
                  </w:r>
                </w:p>
              </w:tc>
              <w:tc>
                <w:tcPr>
                  <w:tcW w:w="962"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834"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899"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2</w:t>
                  </w:r>
                </w:p>
              </w:tc>
              <w:tc>
                <w:tcPr>
                  <w:tcW w:w="962"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834"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899"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3</w:t>
                  </w:r>
                </w:p>
              </w:tc>
              <w:tc>
                <w:tcPr>
                  <w:tcW w:w="962"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834"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899"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w:t>
                  </w:r>
                </w:p>
              </w:tc>
              <w:tc>
                <w:tcPr>
                  <w:tcW w:w="962"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834"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899"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小型或微型企业货物金额合计A</w:t>
                  </w: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报价一览表中所有货物报价B</w:t>
                  </w: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评审价格C=</w:t>
                  </w:r>
                  <w:r>
                    <w:rPr>
                      <w:rFonts w:hint="eastAsia" w:ascii="宋体" w:hAnsi="宋体"/>
                      <w:color w:val="FF0000"/>
                      <w:sz w:val="24"/>
                      <w:u w:val="single"/>
                    </w:rPr>
                    <w:t>（0.94）</w:t>
                  </w:r>
                  <w:r>
                    <w:rPr>
                      <w:rFonts w:hint="eastAsia" w:ascii="宋体" w:hAnsi="宋体"/>
                      <w:sz w:val="24"/>
                    </w:rPr>
                    <w:t>*A+B-A</w:t>
                  </w: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bl>
          <w:p>
            <w:pPr>
              <w:keepNext w:val="0"/>
              <w:keepLines w:val="0"/>
              <w:pageBreakBefore w:val="0"/>
              <w:kinsoku/>
              <w:wordWrap/>
              <w:overflowPunct/>
              <w:topLinePunct w:val="0"/>
              <w:autoSpaceDE/>
              <w:autoSpaceDN/>
              <w:bidi w:val="0"/>
              <w:adjustRightInd/>
              <w:snapToGrid/>
              <w:spacing w:before="60" w:beforeLines="25" w:after="60" w:afterLines="25" w:line="400" w:lineRule="exact"/>
              <w:textAlignment w:val="auto"/>
              <w:rPr>
                <w:rFonts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6</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证明材料</w:t>
            </w:r>
          </w:p>
        </w:tc>
        <w:tc>
          <w:tcPr>
            <w:tcW w:w="6256" w:type="dxa"/>
            <w:tcBorders>
              <w:bottom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供应商参与谈判响应时须对照《中小企业划型标准规定》（工信部联企业[2011]300号）文件规定，提供《中小企业声明函》。</w:t>
            </w:r>
            <w:r>
              <w:rPr>
                <w:rFonts w:ascii="宋体" w:hAnsi="宋体"/>
                <w:sz w:val="24"/>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7</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相关风险</w:t>
            </w:r>
          </w:p>
        </w:tc>
        <w:tc>
          <w:tcPr>
            <w:tcW w:w="6256" w:type="dxa"/>
            <w:tcBorders>
              <w:bottom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宋体" w:hAnsi="宋体"/>
                <w:b/>
                <w:sz w:val="24"/>
              </w:rPr>
            </w:pPr>
            <w:r>
              <w:rPr>
                <w:rFonts w:hint="eastAsia" w:ascii="宋体" w:hAnsi="宋体"/>
                <w:b/>
                <w:sz w:val="24"/>
              </w:rPr>
              <w:t>一、经评审委员会评审，存在下列任一情况的，谈判供应商将不被视为中小企业：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1. 谈判供应商不符合“工信部联企业[2011]300号”规定的中小企业标准的；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2.投标货物全部或部分为使用大型企业注册商标的货物的；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3. 响应文件中标明的中小企业产品的制造商不符合“工信部联企业[2011]300号”规定的中小企业标准的；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4.、未按本附表第5项要求提供合法、有效、完整资料的。</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宋体" w:hAnsi="宋体" w:cs="SimSun-Identity-H"/>
                <w:b/>
                <w:kern w:val="0"/>
                <w:sz w:val="24"/>
              </w:rPr>
            </w:pPr>
            <w:r>
              <w:rPr>
                <w:rFonts w:hint="eastAsia" w:ascii="宋体" w:hAnsi="宋体" w:cs="SimSun-Identity-H"/>
                <w:b/>
                <w:kern w:val="0"/>
                <w:sz w:val="24"/>
              </w:rPr>
              <w:t>二、提供虚假证明材料后果：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Cs/>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kinsoku/>
              <w:wordWrap/>
              <w:overflowPunct/>
              <w:topLinePunct w:val="0"/>
              <w:autoSpaceDE/>
              <w:autoSpaceDN/>
              <w:bidi w:val="0"/>
              <w:adjustRightInd/>
              <w:snapToGrid/>
              <w:spacing w:line="400" w:lineRule="exact"/>
              <w:ind w:firstLine="600"/>
              <w:jc w:val="center"/>
              <w:textAlignment w:val="auto"/>
              <w:rPr>
                <w:rFonts w:hint="eastAsia" w:ascii="宋体" w:hAnsi="宋体"/>
                <w:b/>
                <w:sz w:val="24"/>
              </w:rPr>
            </w:pPr>
            <w:r>
              <w:rPr>
                <w:rFonts w:hint="eastAsia" w:ascii="宋体" w:hAnsi="宋体"/>
                <w:b/>
                <w:sz w:val="24"/>
              </w:rPr>
              <w:t>二、节能、环境标志、信息安全产品优先采购政策</w:t>
            </w:r>
          </w:p>
          <w:p>
            <w:pPr>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宋体" w:hAnsi="宋体"/>
                <w:sz w:val="24"/>
              </w:rPr>
            </w:pPr>
            <w:r>
              <w:rPr>
                <w:rFonts w:hint="eastAsia" w:ascii="宋体" w:hAnsi="宋体"/>
                <w:sz w:val="24"/>
              </w:rPr>
              <w:t>（二）对属于《节能产品政府采购清单》内强制采购的品目，应在招标文件中载明强制采购要求。</w:t>
            </w:r>
          </w:p>
          <w:p>
            <w:pPr>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宋体" w:hAnsi="宋体"/>
                <w:sz w:val="24"/>
              </w:rPr>
            </w:pPr>
            <w:r>
              <w:rPr>
                <w:rFonts w:hint="eastAsia" w:ascii="宋体" w:hAnsi="宋体"/>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给予每个品目单项报标报价10％的价格扣除</w:t>
                  </w:r>
                </w:p>
              </w:tc>
            </w:tr>
          </w:tbl>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如节能、环境标志清单内的产品仅是构成投标产品的部件、组件或零件的，则该投标产品不享受以上优惠政策。</w:t>
            </w:r>
          </w:p>
          <w:p>
            <w:pPr>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kinsoku/>
              <w:wordWrap/>
              <w:overflowPunct/>
              <w:topLinePunct w:val="0"/>
              <w:autoSpaceDE/>
              <w:autoSpaceDN/>
              <w:bidi w:val="0"/>
              <w:adjustRightInd/>
              <w:snapToGrid/>
              <w:spacing w:line="400" w:lineRule="exact"/>
              <w:ind w:firstLine="540" w:firstLineChars="224"/>
              <w:textAlignment w:val="auto"/>
              <w:rPr>
                <w:rFonts w:hint="eastAsia" w:ascii="宋体" w:hAnsi="宋体"/>
                <w:b/>
                <w:sz w:val="24"/>
              </w:rPr>
            </w:pPr>
            <w:r>
              <w:rPr>
                <w:rFonts w:hint="eastAsia" w:ascii="宋体" w:hAnsi="宋体"/>
                <w:b/>
                <w:sz w:val="24"/>
              </w:rPr>
              <w:t>三、提醒事项：</w:t>
            </w:r>
          </w:p>
          <w:p>
            <w:pPr>
              <w:keepNext w:val="0"/>
              <w:keepLines w:val="0"/>
              <w:pageBreakBefore w:val="0"/>
              <w:kinsoku/>
              <w:wordWrap/>
              <w:overflowPunct/>
              <w:topLinePunct w:val="0"/>
              <w:autoSpaceDE/>
              <w:autoSpaceDN/>
              <w:bidi w:val="0"/>
              <w:adjustRightInd/>
              <w:snapToGrid/>
              <w:spacing w:line="400" w:lineRule="exact"/>
              <w:ind w:firstLine="540" w:firstLineChars="224"/>
              <w:textAlignment w:val="auto"/>
              <w:rPr>
                <w:rFonts w:hint="eastAsia" w:ascii="宋体" w:hAnsi="宋体"/>
                <w:b/>
                <w:sz w:val="24"/>
                <w:lang w:val="en-US" w:eastAsia="zh-CN"/>
              </w:rPr>
            </w:pPr>
            <w:r>
              <w:rPr>
                <w:rFonts w:hint="eastAsia" w:ascii="宋体" w:hAnsi="宋体"/>
                <w:b/>
                <w:sz w:val="24"/>
              </w:rPr>
              <w:t>成交供应商必须凭成交通知书的原件与采购人签订《政府采购合同》</w:t>
            </w:r>
          </w:p>
          <w:p>
            <w:pPr>
              <w:keepNext w:val="0"/>
              <w:keepLines w:val="0"/>
              <w:pageBreakBefore w:val="0"/>
              <w:kinsoku/>
              <w:wordWrap/>
              <w:overflowPunct/>
              <w:topLinePunct w:val="0"/>
              <w:autoSpaceDE/>
              <w:autoSpaceDN/>
              <w:bidi w:val="0"/>
              <w:adjustRightInd/>
              <w:snapToGrid/>
              <w:spacing w:line="400" w:lineRule="exact"/>
              <w:ind w:firstLine="540" w:firstLineChars="224"/>
              <w:textAlignment w:val="auto"/>
              <w:rPr>
                <w:rFonts w:hint="eastAsia" w:ascii="宋体" w:hAnsi="宋体" w:eastAsiaTheme="minorEastAsia"/>
                <w:b/>
                <w:sz w:val="24"/>
                <w:lang w:val="en-US" w:eastAsia="zh-CN"/>
              </w:rPr>
            </w:pPr>
          </w:p>
        </w:tc>
      </w:tr>
    </w:tbl>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24"/>
          <w:lang w:eastAsia="zh-CN"/>
        </w:rPr>
      </w:pPr>
      <w:r>
        <w:rPr>
          <w:rFonts w:hint="eastAsia" w:hAnsi="宋体"/>
          <w:b/>
          <w:sz w:val="36"/>
          <w:szCs w:val="36"/>
          <w:lang w:eastAsia="zh-CN"/>
        </w:rPr>
        <w:t>第三章</w:t>
      </w:r>
      <w:r>
        <w:rPr>
          <w:rFonts w:hint="eastAsia" w:hAnsi="宋体"/>
          <w:b/>
          <w:sz w:val="32"/>
          <w:szCs w:val="32"/>
          <w:lang w:eastAsia="zh-CN"/>
        </w:rPr>
        <w:t xml:space="preserve">  </w:t>
      </w:r>
      <w:r>
        <w:rPr>
          <w:rFonts w:hint="eastAsia" w:hAnsi="宋体"/>
          <w:b/>
          <w:sz w:val="36"/>
          <w:szCs w:val="36"/>
          <w:lang w:eastAsia="zh-CN"/>
        </w:rPr>
        <w:t>谈判供应商须知正文部分</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rPr>
          <w:rFonts w:hAnsi="宋体"/>
          <w:b/>
          <w:sz w:val="24"/>
        </w:rPr>
      </w:pPr>
      <w:r>
        <w:rPr>
          <w:rFonts w:hint="eastAsia" w:hAnsi="宋体"/>
          <w:b/>
          <w:sz w:val="24"/>
          <w:lang w:eastAsia="zh-CN"/>
        </w:rPr>
        <w:t>一、</w:t>
      </w:r>
      <w:r>
        <w:rPr>
          <w:rFonts w:hAnsi="宋体"/>
          <w:b/>
          <w:sz w:val="24"/>
        </w:rPr>
        <w:t>说明</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1.适用范围</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1.1本谈判文件仅适用于邀请中所叙述项目的货物</w:t>
      </w:r>
      <w:r>
        <w:rPr>
          <w:rFonts w:hint="eastAsia" w:hAnsi="宋体"/>
          <w:sz w:val="24"/>
        </w:rPr>
        <w:t>和服务</w:t>
      </w:r>
      <w:r>
        <w:rPr>
          <w:rFonts w:hAnsi="宋体"/>
          <w:sz w:val="24"/>
        </w:rPr>
        <w:t>采购。</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2.定义</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2.1 “采购人”系指</w:t>
      </w:r>
      <w:r>
        <w:rPr>
          <w:rFonts w:hint="eastAsia" w:ascii="宋体" w:hAnsi="宋体"/>
          <w:sz w:val="24"/>
          <w:lang w:eastAsia="zh-CN"/>
        </w:rPr>
        <w:t>采购</w:t>
      </w:r>
      <w:r>
        <w:rPr>
          <w:rFonts w:hint="eastAsia" w:ascii="宋体" w:hAnsi="宋体"/>
          <w:sz w:val="24"/>
        </w:rPr>
        <w:t>单位。是采购活动当事人之一，负责项目的整体规划、技术方案可行性设计论证与实施，作为合同采购方(用户)的主体承担质疑回复、履行合同、验收等义务。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2.2 “采购单位”系指组织本次采购活动的采购人或采购代理机构。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lang w:eastAsia="zh-CN"/>
        </w:rPr>
        <w:t>购买了本谈判文件，且已经</w:t>
      </w:r>
      <w:r>
        <w:rPr>
          <w:rFonts w:hAnsi="宋体"/>
          <w:sz w:val="24"/>
        </w:rPr>
        <w:t>提交</w:t>
      </w:r>
      <w:r>
        <w:rPr>
          <w:rFonts w:hint="eastAsia" w:hAnsi="宋体"/>
          <w:sz w:val="24"/>
          <w:lang w:eastAsia="zh-CN"/>
        </w:rPr>
        <w:t>或准备提交</w:t>
      </w:r>
      <w:r>
        <w:rPr>
          <w:rFonts w:hAnsi="宋体"/>
          <w:sz w:val="24"/>
        </w:rPr>
        <w:t>响应文件的制造商或供货商。</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2.</w:t>
      </w:r>
      <w:r>
        <w:rPr>
          <w:rFonts w:hint="eastAsia" w:hAnsi="宋体"/>
          <w:sz w:val="24"/>
          <w:lang w:eastAsia="zh-CN"/>
        </w:rPr>
        <w:t>5</w:t>
      </w:r>
      <w:r>
        <w:rPr>
          <w:rFonts w:hAnsi="宋体"/>
          <w:sz w:val="24"/>
        </w:rPr>
        <w:t xml:space="preserve"> “货物”系指</w:t>
      </w:r>
      <w:r>
        <w:rPr>
          <w:rFonts w:hint="eastAsia" w:hAnsi="宋体"/>
          <w:sz w:val="24"/>
          <w:lang w:eastAsia="zh-CN"/>
        </w:rPr>
        <w:t>指各种形态和和种类的物品，包括原材料、燃料、设备、产品等。</w:t>
      </w:r>
      <w:r>
        <w:rPr>
          <w:rFonts w:hAnsi="宋体"/>
          <w:sz w:val="24"/>
        </w:rPr>
        <w:t>“服务”系指</w:t>
      </w:r>
      <w:r>
        <w:rPr>
          <w:rFonts w:hint="eastAsia" w:hAnsi="宋体"/>
          <w:sz w:val="24"/>
        </w:rPr>
        <w:t>除货物和工程以外的其他政府采购对象。</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3.合格的谈判响应供应商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hAnsi="宋体"/>
          <w:sz w:val="24"/>
        </w:rPr>
      </w:pPr>
      <w:r>
        <w:rPr>
          <w:rFonts w:hAnsi="宋体"/>
          <w:sz w:val="24"/>
        </w:rPr>
        <w:t>3.1 凡</w:t>
      </w:r>
      <w:r>
        <w:rPr>
          <w:rFonts w:hint="eastAsia" w:hAnsi="宋体"/>
          <w:sz w:val="24"/>
        </w:rPr>
        <w:t>有能力提供本谈判文件所述货物、服务及工程的，符合本谈判文件规定资格要求的供应商均可能成为合格的谈判响应供应商。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谈判响应供应商</w:t>
      </w:r>
      <w:r>
        <w:rPr>
          <w:rFonts w:hint="eastAsia" w:ascii="宋体" w:hAnsi="宋体"/>
          <w:color w:val="FF0000"/>
          <w:sz w:val="24"/>
          <w:lang w:eastAsia="zh-CN"/>
        </w:rPr>
        <w:t>符合</w:t>
      </w:r>
      <w:r>
        <w:rPr>
          <w:rFonts w:hint="eastAsia" w:ascii="宋体" w:hAnsi="宋体"/>
          <w:color w:val="FF0000"/>
          <w:sz w:val="24"/>
        </w:rPr>
        <w:t>《中华人民共和国政府采购法》第二十二条规定：</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（一）具有独立承担民事责任的能力；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（二）具有良好的商业信誉和健全的财务会计制度；</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（三）具有履行合同所必需的设备和专业技术能力；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（四）有依法缴纳税收和社会保障资金的良好记录；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（六）法律、行政法规规定的其他条件。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3.</w:t>
      </w:r>
      <w:r>
        <w:rPr>
          <w:rFonts w:hint="eastAsia" w:ascii="宋体" w:hAnsi="宋体"/>
          <w:b w:val="0"/>
          <w:bCs w:val="0"/>
          <w:color w:val="000000" w:themeColor="text1"/>
          <w:sz w:val="24"/>
          <w:szCs w:val="24"/>
          <w:lang w:val="en-US" w:eastAsia="zh-CN"/>
          <w14:textFill>
            <w14:solidFill>
              <w14:schemeClr w14:val="tx1"/>
            </w14:solidFill>
          </w14:textFill>
        </w:rPr>
        <w:t>5</w:t>
      </w:r>
      <w:r>
        <w:rPr>
          <w:rFonts w:hint="eastAsia" w:ascii="宋体" w:hAnsi="宋体"/>
          <w:b w:val="0"/>
          <w:bCs w:val="0"/>
          <w:color w:val="000000" w:themeColor="text1"/>
          <w:sz w:val="24"/>
          <w:szCs w:val="24"/>
          <w14:textFill>
            <w14:solidFill>
              <w14:schemeClr w14:val="tx1"/>
            </w14:solidFill>
          </w14:textFill>
        </w:rPr>
        <w:t>若接受联合体谈判，则两个或者两个以上谈判响应供应商可以组成一个响应联合体，以一个谈判响应供应商的身份响应。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（3）项目如涉及资质要求，该部分内容应由联合体中具有该资质要求的供应商承担。联合体协议及签订的采购合同应包含此项内容。</w:t>
      </w:r>
    </w:p>
    <w:p>
      <w:pPr>
        <w:keepNext w:val="0"/>
        <w:keepLines w:val="0"/>
        <w:pageBreakBefore w:val="0"/>
        <w:widowControl w:val="0"/>
        <w:kinsoku/>
        <w:wordWrap/>
        <w:overflowPunct/>
        <w:topLinePunct w:val="0"/>
        <w:autoSpaceDE/>
        <w:autoSpaceDN/>
        <w:bidi w:val="0"/>
        <w:adjustRightInd/>
        <w:spacing w:line="400" w:lineRule="exact"/>
        <w:ind w:right="0" w:rightChars="0" w:firstLine="600" w:firstLineChars="250"/>
        <w:textAlignment w:val="auto"/>
        <w:rPr>
          <w:rFonts w:hint="eastAsia"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(4)联合体中有同类资质的供应商按照联合体分工承担相同工作的，应当按照资质等级较低的供应商确定资质等级。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6</w:t>
      </w:r>
      <w:r>
        <w:rPr>
          <w:rFonts w:hint="eastAsia" w:ascii="宋体" w:hAnsi="宋体"/>
          <w:sz w:val="24"/>
          <w:szCs w:val="24"/>
        </w:rPr>
        <w:t>谈判代理人在同一个项目中只能接受一个谈判响应供应商的委托参加谈判响应。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7</w:t>
      </w:r>
      <w:r>
        <w:rPr>
          <w:rFonts w:hint="eastAsia" w:ascii="宋体" w:hAnsi="宋体"/>
          <w:sz w:val="24"/>
          <w:szCs w:val="24"/>
        </w:rPr>
        <w:t>谈判响应供应商存在下列情形之一的，将被认定为串通响应行为并作无效响应处理：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 法定代表人、单位负责人为同一人或夫妻关系的不同供应商；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16</w:t>
      </w:r>
      <w:r>
        <w:rPr>
          <w:rFonts w:hint="eastAsia" w:ascii="宋体" w:hAnsi="宋体"/>
          <w:sz w:val="24"/>
          <w:szCs w:val="24"/>
        </w:rPr>
        <w:t>) 存在直接控股、管理关系的不同供应商；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17</w:t>
      </w:r>
      <w:r>
        <w:rPr>
          <w:rFonts w:hint="eastAsia" w:ascii="宋体" w:hAnsi="宋体"/>
          <w:sz w:val="24"/>
          <w:szCs w:val="24"/>
        </w:rPr>
        <w:t>) 均为同一家母公司直接或间接持股50％及以上的被投资公司。</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sz w:val="24"/>
          <w:szCs w:val="24"/>
        </w:rPr>
        <w:t>（</w:t>
      </w:r>
      <w:r>
        <w:rPr>
          <w:rFonts w:hint="eastAsia" w:ascii="宋体" w:hAnsi="宋体"/>
          <w:sz w:val="24"/>
          <w:szCs w:val="24"/>
          <w:lang w:val="en-US" w:eastAsia="zh-CN"/>
        </w:rPr>
        <w:t>18</w:t>
      </w:r>
      <w:r>
        <w:rPr>
          <w:rFonts w:hint="eastAsia" w:ascii="宋体" w:hAnsi="宋体"/>
          <w:sz w:val="24"/>
          <w:szCs w:val="24"/>
        </w:rPr>
        <w:t>）有关法律、法规或规章规定的其他串通行为。</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4.谈判费用</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谈判响应供应商应承担其准备与参加谈判所涉及的一切费用。</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5.知识产权</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39"/>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24"/>
        </w:rPr>
      </w:pPr>
      <w:r>
        <w:rPr>
          <w:rFonts w:hint="eastAsia" w:hAnsi="宋体"/>
          <w:b/>
          <w:sz w:val="24"/>
          <w:lang w:eastAsia="zh-CN"/>
        </w:rPr>
        <w:t>二、</w:t>
      </w:r>
      <w:r>
        <w:rPr>
          <w:rFonts w:hAnsi="宋体"/>
          <w:b/>
          <w:sz w:val="24"/>
        </w:rPr>
        <w:t xml:space="preserve"> </w:t>
      </w:r>
      <w:r>
        <w:rPr>
          <w:rFonts w:hint="eastAsia" w:hAnsi="宋体"/>
          <w:b/>
          <w:sz w:val="24"/>
        </w:rPr>
        <w:t>谈判文件</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6.谈判文件的组成</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6.1谈判文件用以阐明所需货物及服务、谈判程序和合同格式及条款。谈判文件由下述部分组成：</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（1）</w:t>
      </w:r>
      <w:r>
        <w:rPr>
          <w:rFonts w:hint="eastAsia" w:hAnsi="宋体"/>
          <w:sz w:val="24"/>
          <w:lang w:eastAsia="zh-CN"/>
        </w:rPr>
        <w:t>谈判邀请</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 xml:space="preserve"> </w:t>
      </w:r>
      <w:r>
        <w:rPr>
          <w:rFonts w:hAnsi="宋体"/>
          <w:sz w:val="24"/>
        </w:rPr>
        <w:t>（2）</w:t>
      </w:r>
      <w:r>
        <w:rPr>
          <w:rFonts w:hint="eastAsia" w:hAnsi="宋体"/>
          <w:sz w:val="24"/>
          <w:lang w:eastAsia="zh-CN"/>
        </w:rPr>
        <w:t>谈判响应供应商须知</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w:t>
      </w:r>
      <w:r>
        <w:rPr>
          <w:rFonts w:hint="eastAsia" w:hAnsi="宋体"/>
          <w:sz w:val="24"/>
          <w:lang w:val="en-US" w:eastAsia="zh-CN"/>
        </w:rPr>
        <w:t>3</w:t>
      </w:r>
      <w:r>
        <w:rPr>
          <w:rFonts w:hint="eastAsia" w:hAnsi="宋体"/>
          <w:sz w:val="24"/>
          <w:lang w:eastAsia="zh-CN"/>
        </w:rPr>
        <w:t>）谈判供应商须知正文部分</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4</w:t>
      </w:r>
      <w:r>
        <w:rPr>
          <w:rFonts w:hAnsi="宋体"/>
          <w:sz w:val="24"/>
        </w:rPr>
        <w:t>）</w:t>
      </w:r>
      <w:r>
        <w:rPr>
          <w:rFonts w:hint="eastAsia" w:hAnsi="宋体"/>
          <w:sz w:val="24"/>
          <w:lang w:eastAsia="zh-CN"/>
        </w:rPr>
        <w:t>采购内容及要求</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w:t>
      </w:r>
      <w:r>
        <w:rPr>
          <w:rFonts w:hint="eastAsia" w:hAnsi="宋体"/>
          <w:sz w:val="24"/>
          <w:lang w:val="en-US" w:eastAsia="zh-CN"/>
        </w:rPr>
        <w:t>5</w:t>
      </w:r>
      <w:r>
        <w:rPr>
          <w:rFonts w:hAnsi="宋体"/>
          <w:sz w:val="24"/>
        </w:rPr>
        <w:t>）</w:t>
      </w:r>
      <w:r>
        <w:rPr>
          <w:rFonts w:hint="eastAsia" w:hAnsi="宋体"/>
          <w:sz w:val="24"/>
          <w:lang w:eastAsia="zh-CN"/>
        </w:rPr>
        <w:t>政府</w:t>
      </w:r>
      <w:r>
        <w:rPr>
          <w:rFonts w:hAnsi="宋体"/>
          <w:sz w:val="24"/>
        </w:rPr>
        <w:t>采购合同</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Ansi="宋体"/>
          <w:sz w:val="24"/>
        </w:rPr>
      </w:pPr>
      <w:r>
        <w:rPr>
          <w:rFonts w:hAnsi="宋体"/>
          <w:sz w:val="24"/>
        </w:rPr>
        <w:t>（</w:t>
      </w:r>
      <w:r>
        <w:rPr>
          <w:rFonts w:hint="eastAsia" w:hAnsi="宋体"/>
          <w:sz w:val="24"/>
          <w:lang w:val="en-US" w:eastAsia="zh-CN"/>
        </w:rPr>
        <w:t>6</w:t>
      </w:r>
      <w:r>
        <w:rPr>
          <w:rFonts w:hAnsi="宋体"/>
          <w:sz w:val="24"/>
        </w:rPr>
        <w:t>）响应文件格式</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Ansi="宋体"/>
          <w:b/>
          <w:sz w:val="24"/>
        </w:rPr>
        <w:t>7.</w:t>
      </w:r>
      <w:r>
        <w:rPr>
          <w:rFonts w:hint="eastAsia" w:hAnsi="宋体"/>
          <w:b/>
          <w:sz w:val="24"/>
          <w:lang w:eastAsia="zh-CN"/>
        </w:rPr>
        <w:t>谈判文件的澄清与修改</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bCs/>
          <w:color w:val="000000"/>
          <w:sz w:val="24"/>
        </w:rPr>
      </w:pPr>
      <w:r>
        <w:rPr>
          <w:rFonts w:hint="eastAsia"/>
          <w:sz w:val="24"/>
          <w:lang w:eastAsia="zh-CN"/>
        </w:rPr>
        <w:t>7.1</w:t>
      </w:r>
      <w:r>
        <w:rPr>
          <w:rFonts w:hint="eastAsia"/>
          <w:bCs/>
          <w:color w:val="000000"/>
          <w:sz w:val="24"/>
        </w:rPr>
        <w:t>至</w:t>
      </w:r>
      <w:r>
        <w:rPr>
          <w:rFonts w:hint="eastAsia"/>
          <w:bCs/>
          <w:color w:val="000000"/>
          <w:sz w:val="24"/>
          <w:lang w:eastAsia="zh-CN"/>
        </w:rPr>
        <w:t>谈判响应</w:t>
      </w:r>
      <w:r>
        <w:rPr>
          <w:rFonts w:hint="eastAsia"/>
          <w:bCs/>
          <w:color w:val="000000"/>
          <w:sz w:val="24"/>
        </w:rPr>
        <w:t>截止时间</w:t>
      </w:r>
      <w:r>
        <w:rPr>
          <w:rFonts w:hint="eastAsia"/>
          <w:bCs/>
          <w:color w:val="000000"/>
          <w:sz w:val="24"/>
          <w:lang w:eastAsia="zh-CN"/>
        </w:rPr>
        <w:t>3个工作</w:t>
      </w:r>
      <w:r>
        <w:rPr>
          <w:rFonts w:hint="eastAsia"/>
          <w:bCs/>
          <w:color w:val="000000"/>
          <w:sz w:val="24"/>
        </w:rPr>
        <w:t>日（如至原定截止时间不足</w:t>
      </w:r>
      <w:r>
        <w:rPr>
          <w:rFonts w:hint="eastAsia"/>
          <w:bCs/>
          <w:color w:val="000000"/>
          <w:sz w:val="24"/>
          <w:lang w:eastAsia="zh-CN"/>
        </w:rPr>
        <w:t>3个工作</w:t>
      </w:r>
      <w:r>
        <w:rPr>
          <w:rFonts w:hint="eastAsia"/>
          <w:bCs/>
          <w:color w:val="000000"/>
          <w:sz w:val="24"/>
        </w:rPr>
        <w:t>日，则需延长</w:t>
      </w:r>
      <w:r>
        <w:rPr>
          <w:rFonts w:hint="eastAsia"/>
          <w:bCs/>
          <w:color w:val="000000"/>
          <w:sz w:val="24"/>
          <w:lang w:eastAsia="zh-CN"/>
        </w:rPr>
        <w:t>截止</w:t>
      </w:r>
      <w:r>
        <w:rPr>
          <w:rFonts w:hint="eastAsia"/>
          <w:bCs/>
          <w:color w:val="000000"/>
          <w:sz w:val="24"/>
        </w:rPr>
        <w:t>时间）前，</w:t>
      </w:r>
      <w:r>
        <w:rPr>
          <w:rFonts w:hint="eastAsia"/>
          <w:sz w:val="24"/>
          <w:lang w:eastAsia="zh-CN"/>
        </w:rPr>
        <w:t>采购代理</w:t>
      </w:r>
      <w:r>
        <w:rPr>
          <w:rFonts w:hint="eastAsia"/>
          <w:sz w:val="24"/>
        </w:rPr>
        <w:t>代理机构</w:t>
      </w:r>
      <w:r>
        <w:rPr>
          <w:rFonts w:hint="eastAsia"/>
          <w:bCs/>
          <w:color w:val="000000"/>
          <w:sz w:val="24"/>
        </w:rPr>
        <w:t>可主动或依</w:t>
      </w:r>
      <w:r>
        <w:rPr>
          <w:rFonts w:hint="eastAsia"/>
          <w:bCs/>
          <w:color w:val="000000"/>
          <w:sz w:val="24"/>
          <w:lang w:eastAsia="zh-CN"/>
        </w:rPr>
        <w:t>供应商</w:t>
      </w:r>
      <w:r>
        <w:rPr>
          <w:rFonts w:hint="eastAsia"/>
          <w:bCs/>
          <w:color w:val="000000"/>
          <w:sz w:val="24"/>
        </w:rPr>
        <w:t>要求澄清的问题修改</w:t>
      </w:r>
      <w:r>
        <w:rPr>
          <w:rFonts w:hint="eastAsia"/>
          <w:bCs/>
          <w:color w:val="000000"/>
          <w:sz w:val="24"/>
          <w:lang w:eastAsia="zh-CN"/>
        </w:rPr>
        <w:t>谈判</w:t>
      </w:r>
      <w:r>
        <w:rPr>
          <w:rFonts w:hint="eastAsia"/>
          <w:bCs/>
          <w:color w:val="000000"/>
          <w:sz w:val="24"/>
        </w:rPr>
        <w:t>文件，但应当</w:t>
      </w:r>
      <w:r>
        <w:rPr>
          <w:rFonts w:hint="eastAsia"/>
          <w:sz w:val="24"/>
        </w:rPr>
        <w:t>在原信息发布媒体上发布更正公告，</w:t>
      </w:r>
      <w:r>
        <w:rPr>
          <w:rFonts w:hint="eastAsia"/>
          <w:bCs/>
          <w:color w:val="000000"/>
          <w:sz w:val="24"/>
        </w:rPr>
        <w:t>并以书面形式通知所有</w:t>
      </w:r>
      <w:r>
        <w:rPr>
          <w:rFonts w:hint="eastAsia"/>
          <w:bCs/>
          <w:color w:val="000000"/>
          <w:sz w:val="24"/>
          <w:lang w:eastAsia="zh-CN"/>
        </w:rPr>
        <w:t>谈判</w:t>
      </w:r>
      <w:r>
        <w:rPr>
          <w:rFonts w:hint="eastAsia"/>
          <w:bCs/>
          <w:color w:val="000000"/>
          <w:sz w:val="24"/>
        </w:rPr>
        <w:t>文件收受人，</w:t>
      </w:r>
      <w:r>
        <w:rPr>
          <w:rFonts w:hint="eastAsia"/>
          <w:bCs/>
          <w:color w:val="000000"/>
          <w:sz w:val="24"/>
          <w:lang w:eastAsia="zh-CN"/>
        </w:rPr>
        <w:t>供应商</w:t>
      </w:r>
      <w:r>
        <w:rPr>
          <w:rFonts w:hint="eastAsia"/>
          <w:bCs/>
          <w:color w:val="000000"/>
          <w:sz w:val="24"/>
        </w:rPr>
        <w:t>在收到该通知后应当立即以传真形式予以确认</w:t>
      </w:r>
      <w:r>
        <w:rPr>
          <w:rFonts w:hint="eastAsia"/>
          <w:sz w:val="24"/>
        </w:rPr>
        <w:t>（如属网上</w:t>
      </w:r>
      <w:r>
        <w:rPr>
          <w:rFonts w:hint="eastAsia"/>
          <w:sz w:val="24"/>
          <w:lang w:eastAsia="zh-CN"/>
        </w:rPr>
        <w:t>采购</w:t>
      </w:r>
      <w:r>
        <w:rPr>
          <w:rFonts w:hint="eastAsia"/>
          <w:sz w:val="24"/>
        </w:rPr>
        <w:t>项目</w:t>
      </w:r>
      <w:r>
        <w:rPr>
          <w:rFonts w:hint="eastAsia"/>
          <w:bCs/>
          <w:color w:val="000000"/>
          <w:sz w:val="24"/>
        </w:rPr>
        <w:t>，在</w:t>
      </w:r>
      <w:r>
        <w:rPr>
          <w:rFonts w:hint="eastAsia"/>
          <w:bCs/>
          <w:color w:val="000000"/>
          <w:sz w:val="24"/>
          <w:lang w:eastAsia="zh-CN"/>
        </w:rPr>
        <w:t>采购</w:t>
      </w:r>
      <w:r>
        <w:rPr>
          <w:rFonts w:hint="eastAsia"/>
          <w:bCs/>
          <w:color w:val="000000"/>
          <w:sz w:val="24"/>
        </w:rPr>
        <w:t>公告原发布媒体及实施网上</w:t>
      </w:r>
      <w:r>
        <w:rPr>
          <w:rFonts w:hint="eastAsia"/>
          <w:bCs/>
          <w:color w:val="000000"/>
          <w:sz w:val="24"/>
          <w:lang w:eastAsia="zh-CN"/>
        </w:rPr>
        <w:t>采购</w:t>
      </w:r>
      <w:r>
        <w:rPr>
          <w:rFonts w:hint="eastAsia"/>
          <w:bCs/>
          <w:color w:val="000000"/>
          <w:sz w:val="24"/>
        </w:rPr>
        <w:t>的网站发布更正公告，不再书面答复）。</w:t>
      </w:r>
      <w:r>
        <w:rPr>
          <w:rFonts w:hint="eastAsia"/>
          <w:sz w:val="24"/>
        </w:rPr>
        <w:t>该修改内容为</w:t>
      </w:r>
      <w:r>
        <w:rPr>
          <w:rFonts w:hint="eastAsia"/>
          <w:sz w:val="24"/>
          <w:lang w:eastAsia="zh-CN"/>
        </w:rPr>
        <w:t>谈判</w:t>
      </w:r>
      <w:r>
        <w:rPr>
          <w:rFonts w:hint="eastAsia"/>
          <w:sz w:val="24"/>
        </w:rPr>
        <w:t>文件的组成部分，对</w:t>
      </w:r>
      <w:r>
        <w:rPr>
          <w:rFonts w:hint="eastAsia"/>
          <w:sz w:val="24"/>
          <w:lang w:eastAsia="zh-CN"/>
        </w:rPr>
        <w:t>供应商</w:t>
      </w:r>
      <w:r>
        <w:rPr>
          <w:rFonts w:hint="eastAsia"/>
          <w:sz w:val="24"/>
        </w:rPr>
        <w:t>具有约束力。但</w:t>
      </w:r>
      <w:r>
        <w:rPr>
          <w:rFonts w:hint="eastAsia"/>
          <w:bCs/>
          <w:color w:val="000000"/>
          <w:sz w:val="24"/>
        </w:rPr>
        <w:t>本</w:t>
      </w:r>
      <w:r>
        <w:rPr>
          <w:rFonts w:hint="eastAsia"/>
          <w:bCs/>
          <w:color w:val="000000"/>
          <w:sz w:val="24"/>
          <w:lang w:eastAsia="zh-CN"/>
        </w:rPr>
        <w:t>谈判</w:t>
      </w:r>
      <w:r>
        <w:rPr>
          <w:rFonts w:hint="eastAsia"/>
          <w:bCs/>
          <w:color w:val="000000"/>
          <w:sz w:val="24"/>
        </w:rPr>
        <w:t>文件第7.2条规定的推迟</w:t>
      </w:r>
      <w:r>
        <w:rPr>
          <w:rFonts w:hint="eastAsia"/>
          <w:bCs/>
          <w:color w:val="000000"/>
          <w:sz w:val="24"/>
          <w:lang w:eastAsia="zh-CN"/>
        </w:rPr>
        <w:t>响应</w:t>
      </w:r>
      <w:r>
        <w:rPr>
          <w:rFonts w:hint="eastAsia"/>
          <w:bCs/>
          <w:color w:val="000000"/>
          <w:sz w:val="24"/>
        </w:rPr>
        <w:t>截止时间情形不受本条约束。</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sz w:val="24"/>
          <w:lang w:eastAsia="zh-CN"/>
        </w:rPr>
      </w:pPr>
      <w:r>
        <w:rPr>
          <w:rFonts w:hint="eastAsia"/>
          <w:sz w:val="24"/>
          <w:lang w:eastAsia="zh-CN"/>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6"/>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2891" w:firstLineChars="1200"/>
        <w:jc w:val="both"/>
        <w:textAlignment w:val="auto"/>
        <w:outlineLvl w:val="0"/>
        <w:rPr>
          <w:rFonts w:hint="eastAsia"/>
          <w:bCs/>
          <w:sz w:val="24"/>
        </w:rPr>
      </w:pPr>
      <w:r>
        <w:rPr>
          <w:rFonts w:hint="eastAsia"/>
          <w:b/>
          <w:sz w:val="24"/>
          <w:lang w:eastAsia="zh-CN"/>
        </w:rPr>
        <w:t>三、</w:t>
      </w:r>
      <w:r>
        <w:rPr>
          <w:rFonts w:hint="eastAsia"/>
          <w:b/>
          <w:sz w:val="24"/>
        </w:rPr>
        <w:t>响应文件的编写</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8.要求</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jc w:val="left"/>
        <w:textAlignment w:val="auto"/>
        <w:rPr>
          <w:rFonts w:hint="eastAsia" w:hAnsi="宋体"/>
          <w:sz w:val="24"/>
          <w:lang w:eastAsia="zh-CN"/>
        </w:rPr>
      </w:pPr>
      <w:r>
        <w:rPr>
          <w:rFonts w:hint="eastAsia" w:hAnsi="宋体"/>
          <w:sz w:val="24"/>
          <w:lang w:eastAsia="zh-CN"/>
        </w:rPr>
        <w:t>8</w:t>
      </w:r>
      <w:r>
        <w:rPr>
          <w:rFonts w:hAnsi="宋体"/>
          <w:sz w:val="24"/>
        </w:rPr>
        <w:t>.1谈判响应供应商应仔细阅读谈判文件的所有内容，按谈判文件的要求提供响应文件，</w:t>
      </w:r>
      <w:r>
        <w:rPr>
          <w:rFonts w:hint="eastAsia" w:hAnsi="宋体"/>
          <w:sz w:val="24"/>
          <w:lang w:eastAsia="zh-CN"/>
        </w:rPr>
        <w:t>响应文件应对谈判文件的要求作出实质性响应，</w:t>
      </w:r>
      <w:r>
        <w:rPr>
          <w:rFonts w:hAnsi="宋体"/>
          <w:sz w:val="24"/>
        </w:rPr>
        <w:t>并保证所提供的全部资料的真实性，否则其响应文件可被作</w:t>
      </w:r>
      <w:r>
        <w:rPr>
          <w:rFonts w:hint="eastAsia" w:hAnsi="宋体"/>
          <w:sz w:val="24"/>
          <w:lang w:eastAsia="zh-CN"/>
        </w:rPr>
        <w:t>响应</w:t>
      </w:r>
      <w:r>
        <w:rPr>
          <w:rFonts w:hAnsi="宋体"/>
          <w:sz w:val="24"/>
        </w:rPr>
        <w:t>无效处理。</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8.2除非有另外的规定，谈判响应供应商应按被邀请参加</w:t>
      </w:r>
      <w:r>
        <w:rPr>
          <w:rFonts w:hint="eastAsia" w:hAnsi="宋体"/>
          <w:sz w:val="24"/>
          <w:lang w:eastAsia="zh-CN"/>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lang w:eastAsia="zh-CN"/>
        </w:rPr>
        <w:t>、服务、工程</w:t>
      </w:r>
      <w:r>
        <w:rPr>
          <w:rFonts w:hAnsi="宋体"/>
          <w:sz w:val="24"/>
        </w:rPr>
        <w:t>只能有一个报价。</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9.谈判响应文件语言及报价要求</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720" w:firstLineChars="300"/>
        <w:jc w:val="left"/>
        <w:textAlignment w:val="auto"/>
        <w:rPr>
          <w:rFonts w:hint="eastAsia" w:hAnsi="宋体"/>
          <w:b/>
          <w:sz w:val="24"/>
          <w:lang w:eastAsia="zh-CN"/>
        </w:rPr>
      </w:pPr>
      <w:r>
        <w:rPr>
          <w:rFonts w:hint="eastAsia" w:hAnsi="宋体"/>
          <w:sz w:val="24"/>
          <w:lang w:eastAsia="zh-CN"/>
        </w:rPr>
        <w:t>谈判</w:t>
      </w:r>
      <w:r>
        <w:rPr>
          <w:rFonts w:hAnsi="宋体"/>
          <w:sz w:val="24"/>
        </w:rPr>
        <w:t>响应文件应用中文书写。</w:t>
      </w:r>
      <w:r>
        <w:rPr>
          <w:rFonts w:hint="eastAsia" w:hAnsi="宋体"/>
          <w:sz w:val="24"/>
          <w:lang w:eastAsia="zh-CN"/>
        </w:rPr>
        <w:t>响应文件中所附或所引用的的原件不是中文时，应附中文译文。各种计量单位及符号应采用国际上统一使用的公制计量单位和符号。</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10</w:t>
      </w:r>
      <w:r>
        <w:rPr>
          <w:rFonts w:hAnsi="宋体"/>
          <w:b/>
          <w:sz w:val="24"/>
        </w:rPr>
        <w:t>.</w:t>
      </w:r>
      <w:r>
        <w:rPr>
          <w:rFonts w:hint="eastAsia" w:hAnsi="宋体"/>
          <w:b/>
          <w:sz w:val="24"/>
          <w:lang w:eastAsia="zh-CN"/>
        </w:rPr>
        <w:t>谈判</w:t>
      </w:r>
      <w:r>
        <w:rPr>
          <w:rFonts w:hAnsi="宋体"/>
          <w:b/>
          <w:sz w:val="24"/>
        </w:rPr>
        <w:t>响应文件的组成</w:t>
      </w:r>
      <w:r>
        <w:rPr>
          <w:rFonts w:hint="eastAsia" w:hAnsi="宋体"/>
          <w:b/>
          <w:bCs/>
          <w:sz w:val="24"/>
          <w:lang w:eastAsia="zh-CN"/>
        </w:rPr>
        <w:t>包括下列部分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0.1</w:t>
      </w:r>
      <w:r>
        <w:rPr>
          <w:rFonts w:hint="eastAsia" w:asciiTheme="minorEastAsia" w:hAnsiTheme="minorEastAsia" w:eastAsiaTheme="minorEastAsia" w:cstheme="minorEastAsia"/>
          <w:sz w:val="24"/>
          <w:szCs w:val="24"/>
        </w:rPr>
        <w:t>. 谈判响应声明函</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10.2</w:t>
      </w:r>
      <w:r>
        <w:rPr>
          <w:rFonts w:hint="eastAsia" w:asciiTheme="minorEastAsia" w:hAnsiTheme="minorEastAsia" w:eastAsiaTheme="minorEastAsia" w:cstheme="minorEastAsia"/>
          <w:sz w:val="24"/>
          <w:szCs w:val="24"/>
        </w:rPr>
        <w:t xml:space="preserve"> 报价一览表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10.3</w:t>
      </w:r>
      <w:r>
        <w:rPr>
          <w:rFonts w:hint="eastAsia" w:asciiTheme="minorEastAsia" w:hAnsiTheme="minorEastAsia" w:eastAsiaTheme="minorEastAsia" w:cstheme="minorEastAsia"/>
          <w:sz w:val="24"/>
          <w:szCs w:val="24"/>
        </w:rPr>
        <w:t xml:space="preserve"> 谈判分项报价表</w:t>
      </w:r>
      <w:r>
        <w:rPr>
          <w:rFonts w:hint="eastAsia" w:asciiTheme="minorEastAsia" w:hAnsiTheme="minorEastAsia" w:cstheme="minorEastAsia"/>
          <w:sz w:val="24"/>
          <w:szCs w:val="24"/>
          <w:lang w:eastAsia="zh-CN"/>
        </w:rPr>
        <w:t>（格式）</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10.4</w:t>
      </w:r>
      <w:r>
        <w:rPr>
          <w:rFonts w:hint="eastAsia" w:asciiTheme="minorEastAsia" w:hAnsiTheme="minorEastAsia" w:eastAsiaTheme="minorEastAsia" w:cstheme="minorEastAsia"/>
          <w:sz w:val="24"/>
          <w:szCs w:val="24"/>
        </w:rPr>
        <w:t xml:space="preserve"> 商务</w:t>
      </w:r>
      <w:r>
        <w:rPr>
          <w:rFonts w:hint="eastAsia" w:asciiTheme="minorEastAsia" w:hAnsiTheme="minorEastAsia" w:eastAsiaTheme="minorEastAsia" w:cstheme="minorEastAsia"/>
          <w:sz w:val="24"/>
          <w:szCs w:val="24"/>
          <w:lang w:eastAsia="zh-CN"/>
        </w:rPr>
        <w:t>条款</w:t>
      </w:r>
      <w:r>
        <w:rPr>
          <w:rFonts w:hint="eastAsia" w:asciiTheme="minorEastAsia" w:hAnsiTheme="minorEastAsia" w:eastAsiaTheme="minorEastAsia" w:cstheme="minorEastAsia"/>
          <w:sz w:val="24"/>
          <w:szCs w:val="24"/>
        </w:rPr>
        <w:t>偏离表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10.5</w:t>
      </w:r>
      <w:r>
        <w:rPr>
          <w:rFonts w:hint="eastAsia" w:asciiTheme="minorEastAsia" w:hAnsiTheme="minorEastAsia" w:eastAsiaTheme="minorEastAsia" w:cstheme="minorEastAsia"/>
          <w:sz w:val="24"/>
          <w:szCs w:val="24"/>
        </w:rPr>
        <w:t xml:space="preserve"> 资格的声明函</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10.6</w:t>
      </w:r>
      <w:r>
        <w:rPr>
          <w:rFonts w:hint="eastAsia" w:asciiTheme="minorEastAsia" w:hAnsiTheme="minorEastAsia" w:eastAsiaTheme="minorEastAsia" w:cstheme="minorEastAsia"/>
          <w:sz w:val="24"/>
          <w:szCs w:val="24"/>
        </w:rPr>
        <w:t>法定代表人授权书</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10.7</w:t>
      </w:r>
      <w:r>
        <w:rPr>
          <w:rFonts w:hint="eastAsia" w:asciiTheme="minorEastAsia" w:hAnsiTheme="minorEastAsia" w:eastAsiaTheme="minorEastAsia" w:cstheme="minorEastAsia"/>
          <w:sz w:val="24"/>
          <w:szCs w:val="24"/>
        </w:rPr>
        <w:t>谈判响应供应商</w:t>
      </w:r>
      <w:r>
        <w:rPr>
          <w:rFonts w:hint="eastAsia" w:asciiTheme="minorEastAsia" w:hAnsiTheme="minorEastAsia" w:eastAsiaTheme="minorEastAsia" w:cstheme="minorEastAsia"/>
          <w:bCs/>
          <w:sz w:val="24"/>
          <w:szCs w:val="24"/>
        </w:rPr>
        <w:t>提</w:t>
      </w:r>
      <w:r>
        <w:rPr>
          <w:rFonts w:hint="eastAsia" w:asciiTheme="minorEastAsia" w:hAnsiTheme="minorEastAsia" w:eastAsiaTheme="minorEastAsia" w:cstheme="minorEastAsia"/>
          <w:sz w:val="24"/>
          <w:szCs w:val="24"/>
        </w:rPr>
        <w:t>交的其他资料</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10.8中小企业声明函</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1</w:t>
      </w:r>
      <w:r>
        <w:rPr>
          <w:rFonts w:hAnsi="宋体"/>
          <w:b/>
          <w:sz w:val="24"/>
        </w:rPr>
        <w:t>.</w:t>
      </w:r>
      <w:r>
        <w:rPr>
          <w:rFonts w:hint="eastAsia" w:hAnsi="宋体"/>
          <w:b/>
          <w:sz w:val="24"/>
          <w:lang w:eastAsia="zh-CN"/>
        </w:rPr>
        <w:t>谈判响应</w:t>
      </w:r>
      <w:r>
        <w:rPr>
          <w:rFonts w:hAnsi="宋体"/>
          <w:b/>
          <w:sz w:val="24"/>
        </w:rPr>
        <w:t>有效期</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rPr>
        <w:t>11.1响应文件从</w:t>
      </w:r>
      <w:r>
        <w:rPr>
          <w:rFonts w:hint="eastAsia" w:hAnsi="宋体"/>
          <w:bCs/>
          <w:sz w:val="24"/>
        </w:rPr>
        <w:t>谈判响应供应商须知前附表</w:t>
      </w:r>
      <w:r>
        <w:rPr>
          <w:rFonts w:hint="eastAsia" w:hAnsi="宋体"/>
          <w:bCs/>
          <w:sz w:val="24"/>
          <w:lang w:eastAsia="zh-CN"/>
        </w:rPr>
        <w:t>1</w:t>
      </w:r>
      <w:r>
        <w:rPr>
          <w:rFonts w:hint="eastAsia" w:hAnsi="宋体"/>
          <w:sz w:val="24"/>
        </w:rPr>
        <w:t>所规定的</w:t>
      </w:r>
      <w:r>
        <w:rPr>
          <w:rFonts w:hint="eastAsia" w:hAnsi="宋体"/>
          <w:sz w:val="24"/>
          <w:lang w:eastAsia="zh-CN"/>
        </w:rPr>
        <w:t>谈判响应</w:t>
      </w:r>
      <w:r>
        <w:rPr>
          <w:rFonts w:hint="eastAsia" w:hAnsi="宋体"/>
          <w:sz w:val="24"/>
        </w:rPr>
        <w:t>截止期之</w:t>
      </w:r>
      <w:r>
        <w:rPr>
          <w:rFonts w:hint="eastAsia" w:hAnsi="宋体"/>
          <w:sz w:val="24"/>
          <w:lang w:eastAsia="zh-CN"/>
        </w:rPr>
        <w:t>日</w:t>
      </w:r>
      <w:r>
        <w:rPr>
          <w:rFonts w:hint="eastAsia" w:hAnsi="宋体"/>
          <w:sz w:val="24"/>
        </w:rPr>
        <w:t>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w:t>
      </w:r>
      <w:r>
        <w:rPr>
          <w:rFonts w:hint="eastAsia"/>
          <w:sz w:val="24"/>
          <w:szCs w:val="24"/>
          <w:lang w:eastAsia="zh-CN"/>
        </w:rPr>
        <w:t>谈判响应供应商</w:t>
      </w:r>
      <w:r>
        <w:rPr>
          <w:rFonts w:hint="eastAsia"/>
          <w:sz w:val="24"/>
          <w:szCs w:val="24"/>
        </w:rPr>
        <w:t>，既不要求也不允许其修改响应文件，但将要求其相应延长谈判保证金有效期，有关退还和不予退还谈判保证金的规定在报价有效期延长期内继续有效。</w:t>
      </w:r>
      <w:r>
        <w:rPr>
          <w:sz w:val="24"/>
          <w:szCs w:val="24"/>
        </w:rPr>
        <w:t xml:space="preserve">  </w:t>
      </w:r>
      <w:r>
        <w:rPr>
          <w:rFonts w:hAnsi="宋体"/>
          <w:sz w:val="24"/>
        </w:rPr>
        <w:t xml:space="preserve">    </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2</w:t>
      </w:r>
      <w:r>
        <w:rPr>
          <w:rFonts w:hAnsi="宋体"/>
          <w:b/>
          <w:sz w:val="24"/>
        </w:rPr>
        <w:t>.谈判保证金</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12</w:t>
      </w:r>
      <w:r>
        <w:rPr>
          <w:rFonts w:hAnsi="宋体"/>
          <w:sz w:val="24"/>
        </w:rPr>
        <w:t>.1 谈判保证金为响应文件的组成部分之一。</w:t>
      </w:r>
    </w:p>
    <w:p>
      <w:pPr>
        <w:keepNext w:val="0"/>
        <w:keepLines w:val="0"/>
        <w:pageBreakBefore w:val="0"/>
        <w:widowControl w:val="0"/>
        <w:kinsoku/>
        <w:wordWrap/>
        <w:overflowPunct/>
        <w:topLinePunct w:val="0"/>
        <w:autoSpaceDE/>
        <w:autoSpaceDN/>
        <w:bidi w:val="0"/>
        <w:adjustRightInd/>
        <w:spacing w:line="400" w:lineRule="exact"/>
        <w:ind w:right="0" w:rightChars="0" w:firstLine="480"/>
        <w:textAlignment w:val="auto"/>
        <w:rPr>
          <w:rFonts w:hint="eastAsia" w:ascii="宋体" w:hAnsi="宋体"/>
          <w:sz w:val="24"/>
          <w:szCs w:val="24"/>
        </w:rPr>
      </w:pPr>
      <w:r>
        <w:rPr>
          <w:rFonts w:hint="eastAsia"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12</w:t>
      </w:r>
      <w:r>
        <w:rPr>
          <w:rFonts w:hAnsi="宋体"/>
          <w:sz w:val="24"/>
        </w:rPr>
        <w:t>.3 谈判保证金用于保护本次谈判活动免受谈判响应供应商的行为而引起的风险。</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谈判保证金交纳方式及其它：</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①谈判保证金以支票、汇票、本票等非现金形式提交：且应在谈判响应截止时间前到账（不收取现金、现金支票；不能用个人卡在银联支付系统转账，否则视为未提交谈判保证金；谈判保证金到账以到截止时间时保证金系统显示为标准，未显示到账的一律视为未提交谈判保证金）。</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rPr>
        <w:t>②若项目存在分包的，则</w:t>
      </w:r>
      <w:r>
        <w:rPr>
          <w:rFonts w:hint="eastAsia" w:hAnsi="宋体"/>
          <w:sz w:val="24"/>
          <w:lang w:eastAsia="zh-CN"/>
        </w:rPr>
        <w:t>谈判</w:t>
      </w:r>
      <w:r>
        <w:rPr>
          <w:rFonts w:hint="eastAsia" w:hAnsi="宋体"/>
          <w:sz w:val="24"/>
        </w:rPr>
        <w:t>保证金应按不同的合同包号分别提交。</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③谈判响应供应商为中小企业的，其谈判保证金减半交纳。减半交纳谈判保证金的谈判响应供应商未按照谈判文件格式要求在响应文件中提供《中小企业声明函》的，其谈判响应作无效响应处理。</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w:t>
      </w:r>
      <w:r>
        <w:rPr>
          <w:rFonts w:hint="eastAsia" w:hAnsi="宋体"/>
          <w:sz w:val="24"/>
          <w:lang w:eastAsia="zh-CN"/>
        </w:rPr>
        <w:t>2</w:t>
      </w:r>
      <w:r>
        <w:rPr>
          <w:rFonts w:hAnsi="宋体"/>
          <w:sz w:val="24"/>
        </w:rPr>
        <w:t>.5 未按</w:t>
      </w:r>
      <w:r>
        <w:rPr>
          <w:rFonts w:hint="eastAsia" w:hAnsi="宋体"/>
          <w:sz w:val="24"/>
          <w:lang w:eastAsia="zh-CN"/>
        </w:rPr>
        <w:t>要求</w:t>
      </w:r>
      <w:r>
        <w:rPr>
          <w:rFonts w:hAnsi="宋体"/>
          <w:sz w:val="24"/>
        </w:rPr>
        <w:t>提交谈判保证金的</w:t>
      </w:r>
      <w:r>
        <w:rPr>
          <w:rFonts w:hint="eastAsia" w:hAnsi="宋体"/>
          <w:sz w:val="24"/>
          <w:lang w:eastAsia="zh-CN"/>
        </w:rPr>
        <w:t>谈判响应</w:t>
      </w:r>
      <w:r>
        <w:rPr>
          <w:rFonts w:hAnsi="宋体"/>
          <w:sz w:val="24"/>
        </w:rPr>
        <w:t>，将被视为无效</w:t>
      </w:r>
      <w:r>
        <w:rPr>
          <w:rFonts w:hint="eastAsia" w:hAnsi="宋体"/>
          <w:sz w:val="24"/>
          <w:lang w:eastAsia="zh-CN"/>
        </w:rPr>
        <w:t>响应</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 xml:space="preserve">.6 </w:t>
      </w:r>
      <w:r>
        <w:rPr>
          <w:rFonts w:hint="eastAsia" w:hAnsi="宋体"/>
          <w:sz w:val="24"/>
          <w:lang w:eastAsia="zh-CN"/>
        </w:rPr>
        <w:t>采购代理机构将在成交通知书发出之日起5个工作日内予以退还未成交供应商的谈判保证金。</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.7</w:t>
      </w:r>
      <w:r>
        <w:rPr>
          <w:rFonts w:hint="eastAsia" w:hAnsi="宋体"/>
          <w:sz w:val="24"/>
          <w:lang w:eastAsia="zh-CN"/>
        </w:rPr>
        <w:t>在</w:t>
      </w:r>
      <w:r>
        <w:rPr>
          <w:rFonts w:hAnsi="宋体"/>
          <w:sz w:val="24"/>
        </w:rPr>
        <w:t>成交供应商</w:t>
      </w:r>
      <w:r>
        <w:rPr>
          <w:rFonts w:hint="eastAsia" w:hAnsi="宋体"/>
          <w:sz w:val="24"/>
          <w:lang w:eastAsia="zh-CN"/>
        </w:rPr>
        <w:t>支付所有采购代理服务费并签订合同后5个工作日内，采购代理机构对成交供应商的谈判保证金予以原额无息退还</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12.8</w:t>
      </w:r>
      <w:r>
        <w:rPr>
          <w:rFonts w:hAnsi="宋体"/>
          <w:sz w:val="24"/>
        </w:rPr>
        <w:t xml:space="preserve"> 发生以下情况</w:t>
      </w:r>
      <w:r>
        <w:rPr>
          <w:rFonts w:hint="eastAsia" w:hAnsi="宋体"/>
          <w:sz w:val="24"/>
          <w:lang w:eastAsia="zh-CN"/>
        </w:rPr>
        <w:t>之一的，</w:t>
      </w:r>
      <w:r>
        <w:rPr>
          <w:rFonts w:hAnsi="宋体"/>
          <w:sz w:val="24"/>
        </w:rPr>
        <w:t>谈判保证金将</w:t>
      </w:r>
      <w:r>
        <w:rPr>
          <w:rFonts w:hint="eastAsia" w:hAnsi="宋体"/>
          <w:sz w:val="24"/>
          <w:lang w:eastAsia="zh-CN"/>
        </w:rPr>
        <w:t>不予退还，由采购代理机构上缴财政部门：</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（1）谈判响应供应商</w:t>
      </w:r>
      <w:r>
        <w:rPr>
          <w:rFonts w:hint="eastAsia" w:hAnsi="宋体"/>
          <w:sz w:val="24"/>
          <w:lang w:eastAsia="zh-CN"/>
        </w:rPr>
        <w:t>提交最后报价后，</w:t>
      </w:r>
      <w:r>
        <w:rPr>
          <w:rFonts w:hAnsi="宋体"/>
          <w:sz w:val="24"/>
        </w:rPr>
        <w:t>撤回</w:t>
      </w:r>
      <w:r>
        <w:rPr>
          <w:rFonts w:hint="eastAsia" w:hAnsi="宋体"/>
          <w:sz w:val="24"/>
          <w:lang w:eastAsia="zh-CN"/>
        </w:rPr>
        <w:t>谈判响应</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除因不可抗力或谈判文件认可的情形外，</w:t>
      </w:r>
      <w:r>
        <w:rPr>
          <w:rFonts w:hAnsi="宋体"/>
          <w:sz w:val="24"/>
        </w:rPr>
        <w:t>成交供应商未能做到按本须知规定签订合同</w:t>
      </w:r>
      <w:r>
        <w:rPr>
          <w:rFonts w:hint="eastAsia" w:hAnsi="宋体"/>
          <w:sz w:val="24"/>
          <w:lang w:eastAsia="zh-CN"/>
        </w:rPr>
        <w:t>的</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（3）</w:t>
      </w:r>
      <w:r>
        <w:rPr>
          <w:rFonts w:hint="eastAsia" w:hAnsi="宋体"/>
          <w:sz w:val="24"/>
          <w:lang w:eastAsia="zh-CN"/>
        </w:rPr>
        <w:t>以他人名义参与谈判响应或者以其他方式弄虚作假，骗取成交的；</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（4）谈判响应供应商在响应文件中提供虚假材料的；</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（5）在禁止参加政府采购活动的处罚期内，仍参加政府采购活动的；</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（6）以不正当手段诋毁、排挤其他供应商的；</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（7）因本项目政府采购过程中的违法行为，受到行政处罚的；</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（8）与采购人、其他供应商或者采购代理机构恶意串通的；</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both"/>
        <w:textAlignment w:val="auto"/>
        <w:rPr>
          <w:rFonts w:hint="eastAsia" w:hAnsi="宋体"/>
          <w:sz w:val="24"/>
          <w:lang w:eastAsia="zh-CN"/>
        </w:rPr>
      </w:pPr>
      <w:r>
        <w:rPr>
          <w:rFonts w:hint="eastAsia" w:hAnsi="宋体"/>
          <w:sz w:val="24"/>
          <w:lang w:eastAsia="zh-CN"/>
        </w:rPr>
        <w:t>（9）法律、法规、规章及本谈判文件中规定的其他没收谈判保证金的情形。</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eastAsia="zh-CN"/>
        </w:rPr>
      </w:pPr>
      <w:r>
        <w:rPr>
          <w:rFonts w:hint="eastAsia" w:hAnsi="宋体"/>
          <w:sz w:val="24"/>
          <w:lang w:eastAsia="zh-CN"/>
        </w:rPr>
        <w:t>上述不予退还谈判保证金的情形给采购单位造成损失的，相关责任人还应当承担赔偿责任。</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13</w:t>
      </w:r>
      <w:r>
        <w:rPr>
          <w:rFonts w:hAnsi="宋体"/>
          <w:b/>
          <w:sz w:val="24"/>
        </w:rPr>
        <w:t>.</w:t>
      </w:r>
      <w:r>
        <w:rPr>
          <w:rFonts w:hint="eastAsia" w:hAnsi="宋体"/>
          <w:b/>
          <w:sz w:val="24"/>
          <w:lang w:eastAsia="zh-CN"/>
        </w:rPr>
        <w:t>谈判响应文件的格式</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color w:val="FF0000"/>
          <w:sz w:val="24"/>
        </w:rPr>
      </w:pPr>
      <w:r>
        <w:rPr>
          <w:rFonts w:hint="eastAsia" w:hAnsi="宋体"/>
          <w:color w:val="FF0000"/>
          <w:sz w:val="24"/>
          <w:lang w:eastAsia="zh-CN"/>
        </w:rPr>
        <w:t>13.</w:t>
      </w:r>
      <w:r>
        <w:rPr>
          <w:rFonts w:hAnsi="宋体"/>
          <w:color w:val="FF0000"/>
          <w:sz w:val="24"/>
        </w:rPr>
        <w:t>1</w:t>
      </w:r>
      <w:r>
        <w:rPr>
          <w:rFonts w:hint="eastAsia" w:hAnsi="宋体"/>
          <w:color w:val="FF0000"/>
          <w:sz w:val="24"/>
        </w:rPr>
        <w:t>投标人应将投标文件用密封袋密封，正、副本单独</w:t>
      </w:r>
      <w:r>
        <w:rPr>
          <w:rFonts w:hint="eastAsia" w:hAnsi="宋体"/>
          <w:color w:val="FF0000"/>
          <w:sz w:val="24"/>
          <w:lang w:eastAsia="zh-CN"/>
        </w:rPr>
        <w:t>或一起</w:t>
      </w:r>
      <w:r>
        <w:rPr>
          <w:rFonts w:hint="eastAsia" w:hAnsi="宋体"/>
          <w:color w:val="FF0000"/>
          <w:sz w:val="24"/>
        </w:rPr>
        <w:t>封装</w:t>
      </w:r>
      <w:r>
        <w:rPr>
          <w:rFonts w:hint="eastAsia" w:hAnsi="宋体"/>
          <w:color w:val="FF0000"/>
          <w:sz w:val="24"/>
          <w:lang w:eastAsia="zh-CN"/>
        </w:rPr>
        <w:t>皆可</w:t>
      </w:r>
      <w:r>
        <w:rPr>
          <w:rFonts w:hint="eastAsia" w:hAnsi="宋体"/>
          <w:color w:val="FF0000"/>
          <w:sz w:val="24"/>
        </w:rPr>
        <w:t>，投标文件正文封面应注明“正本”“副本”。正副本信封及投标文件封面均应写明项目名称、招标编号、投标人名称、地址、联系人及联系人电话，并加盖投标单位公章。</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.2响应文件应由谈判响应供应商的法定代表人或其授权代表签字并加盖公章</w:t>
      </w:r>
      <w:r>
        <w:rPr>
          <w:rFonts w:hint="eastAsia" w:hAnsi="宋体"/>
          <w:sz w:val="24"/>
          <w:lang w:eastAsia="zh-CN"/>
        </w:rPr>
        <w:t>，如由后者签字，应提供“法定代表人授权委托书”。</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.3</w:t>
      </w:r>
      <w:r>
        <w:rPr>
          <w:rFonts w:hint="eastAsia" w:hAnsi="宋体"/>
          <w:sz w:val="24"/>
          <w:lang w:eastAsia="zh-CN"/>
        </w:rPr>
        <w:t>除非另有规定或许可，谈判响应使用货币为人民币。</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.4谈判响应供应商应提交证明其拟供货物</w:t>
      </w:r>
      <w:r>
        <w:rPr>
          <w:rFonts w:hint="eastAsia" w:hAnsi="宋体"/>
          <w:sz w:val="24"/>
          <w:lang w:eastAsia="zh-CN"/>
        </w:rPr>
        <w:t>、服务、工程</w:t>
      </w:r>
      <w:r>
        <w:rPr>
          <w:rFonts w:hAnsi="宋体"/>
          <w:sz w:val="24"/>
        </w:rPr>
        <w:t>符合谈判文件要求的技术响应文件，该文件可以是文字资料、图纸和数据，并须提供货物</w:t>
      </w:r>
      <w:r>
        <w:rPr>
          <w:rFonts w:hint="eastAsia" w:hAnsi="宋体"/>
          <w:sz w:val="24"/>
          <w:lang w:eastAsia="zh-CN"/>
        </w:rPr>
        <w:t>、服务、工程</w:t>
      </w:r>
      <w:r>
        <w:rPr>
          <w:rFonts w:hAnsi="宋体"/>
          <w:sz w:val="24"/>
        </w:rPr>
        <w:t>主要技术性能的详细描述。</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val="en-US" w:eastAsia="zh-CN"/>
        </w:rPr>
      </w:pPr>
      <w:r>
        <w:rPr>
          <w:rFonts w:hint="eastAsia" w:hAnsi="宋体"/>
          <w:sz w:val="24"/>
          <w:lang w:eastAsia="zh-CN"/>
        </w:rPr>
        <w:t>13.5谈判文件的正本和全部副本均应使用不能擦去的墨料或墨水打印、书写或复印，并由法定代表人或其授权代表签署</w:t>
      </w:r>
      <w:r>
        <w:rPr>
          <w:rFonts w:hint="eastAsia" w:hAnsi="宋体"/>
          <w:sz w:val="24"/>
          <w:lang w:val="en-US" w:eastAsia="zh-CN"/>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bCs/>
          <w:color w:val="FF0000"/>
          <w:sz w:val="40"/>
          <w:szCs w:val="28"/>
          <w:lang w:eastAsia="zh-CN"/>
        </w:rPr>
      </w:pPr>
      <w:r>
        <w:rPr>
          <w:rFonts w:hint="eastAsia" w:hAnsi="宋体"/>
          <w:b/>
          <w:bCs/>
          <w:color w:val="FF0000"/>
          <w:sz w:val="40"/>
          <w:szCs w:val="28"/>
          <w:lang w:eastAsia="zh-CN"/>
        </w:rPr>
        <w:t>投标文件每一页都需要盖谈判响应供应商公章。</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3</w:t>
      </w:r>
      <w:r>
        <w:rPr>
          <w:rFonts w:hint="eastAsia" w:hAnsi="宋体"/>
          <w:sz w:val="24"/>
        </w:rPr>
        <w:t>.</w:t>
      </w:r>
      <w:r>
        <w:rPr>
          <w:rFonts w:hint="eastAsia" w:hAnsi="宋体"/>
          <w:sz w:val="24"/>
          <w:lang w:eastAsia="zh-CN"/>
        </w:rPr>
        <w:t>6</w:t>
      </w:r>
      <w:r>
        <w:rPr>
          <w:rFonts w:hint="eastAsia" w:hAnsi="宋体"/>
          <w:sz w:val="24"/>
        </w:rPr>
        <w:t xml:space="preserve"> 全套响应文件应无涂改和行间插字，除非这些改动是根据采购代理机构的指示进行的，或者是为改正谈判响应供应商造成的必须修改的错误而进行的。有改动时，修改处应由</w:t>
      </w:r>
      <w:r>
        <w:rPr>
          <w:rFonts w:hint="eastAsia" w:hAnsi="宋体"/>
          <w:sz w:val="24"/>
          <w:lang w:eastAsia="zh-CN"/>
        </w:rPr>
        <w:t>法定代表人或</w:t>
      </w:r>
      <w:r>
        <w:rPr>
          <w:rFonts w:hint="eastAsia" w:hAnsi="宋体"/>
          <w:sz w:val="24"/>
        </w:rPr>
        <w:t>授权</w:t>
      </w:r>
      <w:r>
        <w:rPr>
          <w:rFonts w:hint="eastAsia" w:hAnsi="宋体"/>
          <w:sz w:val="24"/>
          <w:lang w:eastAsia="zh-CN"/>
        </w:rPr>
        <w:t>代表签字证明或加盖谈判响应供应商公章</w:t>
      </w:r>
      <w:r>
        <w:rPr>
          <w:rFonts w:hint="eastAsia" w:hAnsi="宋体"/>
          <w:sz w:val="24"/>
        </w:rPr>
        <w:t>。</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13.7未按本须知规定的格式填写响应文件、响应文件字迹模糊不清的，其谈判响应将被拒绝。</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color w:val="FF0000"/>
          <w:sz w:val="24"/>
          <w:lang w:eastAsia="zh-CN"/>
        </w:rPr>
      </w:pPr>
      <w:r>
        <w:rPr>
          <w:rFonts w:hint="eastAsia" w:hAnsi="宋体"/>
          <w:color w:val="FF0000"/>
          <w:sz w:val="24"/>
          <w:lang w:eastAsia="zh-CN"/>
        </w:rPr>
        <w:t>13.8 所有资格证明文件复印件须加盖谈判响应供应商公章。</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13.9谈判响应供应商</w:t>
      </w:r>
      <w:r>
        <w:rPr>
          <w:rFonts w:hint="eastAsia" w:hAnsi="宋体"/>
          <w:sz w:val="24"/>
        </w:rPr>
        <w:t>应将上述文件按顺序</w:t>
      </w:r>
      <w:r>
        <w:rPr>
          <w:rFonts w:hint="eastAsia" w:hAnsi="宋体"/>
          <w:sz w:val="24"/>
          <w:lang w:eastAsia="zh-CN"/>
        </w:rPr>
        <w:t>胶装</w:t>
      </w:r>
      <w:r>
        <w:rPr>
          <w:rFonts w:hint="eastAsia" w:hAnsi="宋体"/>
          <w:sz w:val="24"/>
        </w:rPr>
        <w:t>成册、打印页码，并编列</w:t>
      </w:r>
      <w:r>
        <w:rPr>
          <w:rFonts w:hint="eastAsia" w:hAnsi="宋体"/>
          <w:sz w:val="24"/>
          <w:lang w:eastAsia="zh-CN"/>
        </w:rPr>
        <w:t>响应文件</w:t>
      </w:r>
      <w:r>
        <w:rPr>
          <w:rFonts w:hint="eastAsia" w:hAnsi="宋体"/>
          <w:sz w:val="24"/>
        </w:rPr>
        <w:t>目录、资料清单，由于装订不规范或编排顺序混乱而导致</w:t>
      </w:r>
      <w:r>
        <w:rPr>
          <w:rFonts w:hint="eastAsia" w:hAnsi="宋体"/>
          <w:sz w:val="24"/>
          <w:lang w:eastAsia="zh-CN"/>
        </w:rPr>
        <w:t>响应文件</w:t>
      </w:r>
      <w:r>
        <w:rPr>
          <w:rFonts w:hint="eastAsia" w:hAnsi="宋体"/>
          <w:sz w:val="24"/>
        </w:rPr>
        <w:t>被误读或漏读，该</w:t>
      </w:r>
      <w:r>
        <w:rPr>
          <w:rFonts w:hint="eastAsia" w:hAnsi="宋体"/>
          <w:sz w:val="24"/>
          <w:lang w:eastAsia="zh-CN"/>
        </w:rPr>
        <w:t>谈判响应</w:t>
      </w:r>
      <w:r>
        <w:rPr>
          <w:rFonts w:hint="eastAsia" w:hAnsi="宋体"/>
          <w:sz w:val="24"/>
        </w:rPr>
        <w:t>可能被视为无效</w:t>
      </w:r>
      <w:r>
        <w:rPr>
          <w:rFonts w:hint="eastAsia" w:hAnsi="宋体"/>
          <w:sz w:val="24"/>
          <w:lang w:eastAsia="zh-CN"/>
        </w:rPr>
        <w:t>响应</w:t>
      </w:r>
      <w:r>
        <w:rPr>
          <w:rFonts w:hint="eastAsia" w:hAnsi="宋体"/>
          <w:sz w:val="24"/>
        </w:rPr>
        <w:t>或承担不利的评</w:t>
      </w:r>
      <w:r>
        <w:rPr>
          <w:rFonts w:hint="eastAsia" w:hAnsi="宋体"/>
          <w:sz w:val="24"/>
          <w:lang w:eastAsia="zh-CN"/>
        </w:rPr>
        <w:t>审</w:t>
      </w:r>
      <w:r>
        <w:rPr>
          <w:rFonts w:hint="eastAsia" w:hAnsi="宋体"/>
          <w:sz w:val="24"/>
        </w:rPr>
        <w:t>结果。</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2" w:firstLineChars="200"/>
        <w:jc w:val="center"/>
        <w:textAlignment w:val="auto"/>
        <w:outlineLvl w:val="9"/>
        <w:rPr>
          <w:rFonts w:hint="eastAsia" w:hAnsi="宋体"/>
          <w:b/>
          <w:sz w:val="24"/>
          <w:lang w:eastAsia="zh-CN"/>
        </w:rPr>
      </w:pP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2" w:firstLineChars="200"/>
        <w:jc w:val="center"/>
        <w:textAlignment w:val="auto"/>
        <w:outlineLvl w:val="9"/>
        <w:rPr>
          <w:rFonts w:hint="eastAsia" w:hAnsi="宋体"/>
          <w:b/>
          <w:sz w:val="24"/>
          <w:lang w:eastAsia="zh-CN"/>
        </w:rPr>
      </w:pPr>
      <w:r>
        <w:rPr>
          <w:rFonts w:hint="eastAsia" w:hAnsi="宋体"/>
          <w:b/>
          <w:sz w:val="24"/>
          <w:lang w:eastAsia="zh-CN"/>
        </w:rPr>
        <w:t>四、响应文件的提交</w:t>
      </w:r>
    </w:p>
    <w:p>
      <w:pPr>
        <w:pStyle w:val="39"/>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hAnsi="宋体"/>
          <w:b/>
          <w:sz w:val="24"/>
          <w:lang w:eastAsia="zh-CN"/>
        </w:rPr>
      </w:pPr>
      <w:r>
        <w:rPr>
          <w:rFonts w:hint="eastAsia" w:hAnsi="宋体"/>
          <w:b/>
          <w:sz w:val="24"/>
          <w:lang w:eastAsia="zh-CN"/>
        </w:rPr>
        <w:t>14.响应文件的密封、标记和递交</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rPr>
      </w:pPr>
      <w:r>
        <w:rPr>
          <w:rFonts w:hint="eastAsia" w:hAnsi="宋体"/>
          <w:sz w:val="24"/>
        </w:rPr>
        <w:t>1</w:t>
      </w:r>
      <w:r>
        <w:rPr>
          <w:rFonts w:hint="eastAsia" w:hAnsi="宋体"/>
          <w:sz w:val="24"/>
          <w:lang w:eastAsia="zh-CN"/>
        </w:rPr>
        <w:t>4</w:t>
      </w:r>
      <w:r>
        <w:rPr>
          <w:rFonts w:hint="eastAsia" w:hAnsi="宋体"/>
          <w:sz w:val="24"/>
        </w:rPr>
        <w:t>.1</w:t>
      </w:r>
      <w:r>
        <w:rPr>
          <w:rFonts w:hint="eastAsia" w:hAnsi="宋体"/>
          <w:color w:val="FF0000"/>
          <w:sz w:val="24"/>
        </w:rPr>
        <w:t>投标人应将投标文件用密封袋密封，正、副本单独</w:t>
      </w:r>
      <w:r>
        <w:rPr>
          <w:rFonts w:hint="eastAsia" w:hAnsi="宋体"/>
          <w:color w:val="FF0000"/>
          <w:sz w:val="24"/>
          <w:lang w:eastAsia="zh-CN"/>
        </w:rPr>
        <w:t>或一起</w:t>
      </w:r>
      <w:r>
        <w:rPr>
          <w:rFonts w:hint="eastAsia" w:hAnsi="宋体"/>
          <w:color w:val="FF0000"/>
          <w:sz w:val="24"/>
        </w:rPr>
        <w:t>封装</w:t>
      </w:r>
      <w:r>
        <w:rPr>
          <w:rFonts w:hint="eastAsia" w:hAnsi="宋体"/>
          <w:color w:val="FF0000"/>
          <w:sz w:val="24"/>
          <w:lang w:eastAsia="zh-CN"/>
        </w:rPr>
        <w:t>皆可</w:t>
      </w:r>
      <w:r>
        <w:rPr>
          <w:rFonts w:hint="eastAsia" w:hAnsi="宋体"/>
          <w:color w:val="FF0000"/>
          <w:sz w:val="24"/>
        </w:rPr>
        <w:t>，投标文件正文封面应注明“正本”“副本”。正副本信封及投标文件封面均应写明项目名称、招标编号、投标人名称、地址、联系人及联系人电话，并加盖投标单位公章。响应文件未密封可导致</w:t>
      </w:r>
      <w:r>
        <w:rPr>
          <w:rFonts w:hint="eastAsia" w:hAnsi="宋体"/>
          <w:color w:val="FF0000"/>
          <w:sz w:val="24"/>
          <w:lang w:eastAsia="zh-CN"/>
        </w:rPr>
        <w:t>其谈判被拒绝</w:t>
      </w:r>
      <w:r>
        <w:rPr>
          <w:rFonts w:hint="eastAsia" w:hAnsi="宋体"/>
          <w:color w:val="FF0000"/>
          <w:sz w:val="24"/>
        </w:rPr>
        <w:t>。</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4.</w:t>
      </w:r>
      <w:r>
        <w:rPr>
          <w:rFonts w:hint="eastAsia" w:hAnsi="宋体"/>
          <w:sz w:val="24"/>
          <w:lang w:val="en-US" w:eastAsia="zh-CN"/>
        </w:rPr>
        <w:t>2</w:t>
      </w:r>
      <w:r>
        <w:rPr>
          <w:rFonts w:hAnsi="宋体"/>
          <w:sz w:val="24"/>
        </w:rPr>
        <w:t xml:space="preserve"> 如果未按上述规定进行密封和标记，采购代理机构</w:t>
      </w:r>
      <w:r>
        <w:rPr>
          <w:rFonts w:hint="eastAsia" w:hAnsi="宋体"/>
          <w:sz w:val="24"/>
          <w:lang w:eastAsia="zh-CN"/>
        </w:rPr>
        <w:t>将不承担由此造成的对响应文件的误投或提前拆封的责任。</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3</w:t>
      </w:r>
      <w:r>
        <w:rPr>
          <w:rFonts w:hint="eastAsia" w:hAnsi="宋体"/>
          <w:sz w:val="24"/>
        </w:rPr>
        <w:t>响应文件应在</w:t>
      </w:r>
      <w:r>
        <w:rPr>
          <w:rFonts w:hint="eastAsia" w:hAnsi="宋体"/>
          <w:sz w:val="24"/>
          <w:lang w:eastAsia="zh-CN"/>
        </w:rPr>
        <w:t>谈判邀请</w:t>
      </w:r>
      <w:r>
        <w:rPr>
          <w:rFonts w:hint="eastAsia" w:hAnsi="宋体"/>
          <w:sz w:val="24"/>
        </w:rPr>
        <w:t>中规定的截止时间前送达，迟到的响应文件</w:t>
      </w:r>
      <w:r>
        <w:rPr>
          <w:rFonts w:hint="eastAsia" w:hAnsi="宋体"/>
          <w:sz w:val="24"/>
          <w:lang w:eastAsia="zh-CN"/>
        </w:rPr>
        <w:t>为无效响应文件，</w:t>
      </w:r>
      <w:r>
        <w:rPr>
          <w:rFonts w:hint="eastAsia" w:hAnsi="宋体"/>
          <w:sz w:val="24"/>
        </w:rPr>
        <w:t>将被拒绝。</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4</w:t>
      </w:r>
      <w:r>
        <w:rPr>
          <w:rFonts w:hint="eastAsia" w:hAnsi="宋体"/>
          <w:sz w:val="24"/>
          <w:lang w:eastAsia="zh-CN"/>
        </w:rPr>
        <w:t>谈判响应供应商在谈判响应截止时间前，可以对所提交的谈判文件进行修改或者撤回，并书面通知采购代理机构。修改的内容和撤回通知应当按本须知要求签署、盖章、密封，并作为响应文件的组成部分。</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5</w:t>
      </w:r>
      <w:r>
        <w:rPr>
          <w:rFonts w:hint="eastAsia" w:hAnsi="宋体"/>
          <w:sz w:val="24"/>
          <w:lang w:eastAsia="zh-CN"/>
        </w:rPr>
        <w:t>谈判响应供应商在谈判响应截止期后不得修改、撤回响应文件。谈判响应供应商在报价截止期后修改响应文件的，其谈判响应将被拒绝。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0"/>
        <w:rPr>
          <w:rFonts w:hint="eastAsia" w:ascii="宋体" w:hAnsi="宋体"/>
          <w:b/>
          <w:bCs/>
          <w:color w:val="FF0000"/>
          <w:sz w:val="24"/>
        </w:rPr>
      </w:pPr>
      <w:r>
        <w:rPr>
          <w:rFonts w:hint="eastAsia" w:hAnsi="宋体"/>
          <w:sz w:val="24"/>
          <w:lang w:eastAsia="zh-CN"/>
        </w:rPr>
        <w:t>14.</w:t>
      </w:r>
      <w:r>
        <w:rPr>
          <w:rFonts w:hint="eastAsia" w:hAnsi="宋体"/>
          <w:sz w:val="24"/>
          <w:lang w:val="en-US" w:eastAsia="zh-CN"/>
        </w:rPr>
        <w:t>6</w:t>
      </w:r>
      <w:r>
        <w:rPr>
          <w:rFonts w:hint="eastAsia" w:ascii="宋体" w:hAnsi="宋体"/>
          <w:sz w:val="24"/>
        </w:rPr>
        <w:t>投标文件的签署、密封及规定</w:t>
      </w:r>
      <w:r>
        <w:rPr>
          <w:rFonts w:hint="eastAsia" w:ascii="宋体" w:hAnsi="宋体"/>
          <w:sz w:val="24"/>
          <w:lang w:eastAsia="zh-CN"/>
        </w:rPr>
        <w:t>，</w:t>
      </w:r>
      <w:r>
        <w:rPr>
          <w:rFonts w:hint="eastAsia" w:ascii="宋体" w:hAnsi="宋体"/>
          <w:sz w:val="24"/>
        </w:rPr>
        <w:t>投标人应按照要求，准备一式</w:t>
      </w:r>
      <w:r>
        <w:rPr>
          <w:rFonts w:hint="eastAsia" w:ascii="宋体" w:hAnsi="宋体"/>
          <w:sz w:val="24"/>
          <w:u w:val="single"/>
        </w:rPr>
        <w:t xml:space="preserve"> </w:t>
      </w:r>
      <w:r>
        <w:rPr>
          <w:rFonts w:hint="eastAsia" w:ascii="宋体" w:hAnsi="宋体"/>
          <w:b/>
          <w:sz w:val="24"/>
          <w:u w:val="single"/>
        </w:rPr>
        <w:t>2</w:t>
      </w:r>
      <w:r>
        <w:rPr>
          <w:rFonts w:hint="eastAsia" w:ascii="宋体" w:hAnsi="宋体"/>
          <w:sz w:val="24"/>
          <w:u w:val="single"/>
        </w:rPr>
        <w:t xml:space="preserve"> </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w:t>
      </w:r>
      <w:r>
        <w:rPr>
          <w:rFonts w:hint="eastAsia" w:hAnsi="宋体"/>
          <w:color w:val="000000"/>
          <w:sz w:val="24"/>
          <w:lang w:eastAsia="zh-CN"/>
        </w:rPr>
        <w:t>胶装</w:t>
      </w:r>
      <w:r>
        <w:rPr>
          <w:rFonts w:hint="eastAsia" w:hAnsi="宋体"/>
          <w:color w:val="000000"/>
          <w:sz w:val="24"/>
        </w:rPr>
        <w:t>成册</w:t>
      </w:r>
      <w:r>
        <w:rPr>
          <w:rFonts w:hint="eastAsia"/>
          <w:sz w:val="24"/>
          <w:lang w:val="zh-CN"/>
        </w:rPr>
        <w:t>并编制目录，</w:t>
      </w:r>
      <w:r>
        <w:rPr>
          <w:rFonts w:hint="eastAsia"/>
          <w:b/>
          <w:bCs/>
          <w:color w:val="FF0000"/>
          <w:sz w:val="28"/>
          <w:szCs w:val="24"/>
          <w:lang w:val="zh-CN"/>
        </w:rPr>
        <w:t>并在</w:t>
      </w:r>
      <w:r>
        <w:rPr>
          <w:rFonts w:hint="eastAsia" w:hAnsi="宋体"/>
          <w:b/>
          <w:bCs/>
          <w:color w:val="FF0000"/>
          <w:sz w:val="28"/>
          <w:szCs w:val="24"/>
        </w:rPr>
        <w:t>投标文件（正、副本）内容每一页加盖投标单位公章,</w:t>
      </w:r>
      <w:r>
        <w:rPr>
          <w:rFonts w:hint="eastAsia" w:ascii="宋体" w:hAnsi="宋体"/>
          <w:b/>
          <w:bCs/>
          <w:color w:val="FF0000"/>
          <w:sz w:val="28"/>
          <w:szCs w:val="24"/>
        </w:rPr>
        <w:t xml:space="preserve"> 投标文件正本与副本不一致时，以正本为准。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kern w:val="0"/>
          <w:sz w:val="24"/>
          <w:szCs w:val="20"/>
        </w:rPr>
      </w:pPr>
      <w:r>
        <w:rPr>
          <w:rFonts w:hint="eastAsia" w:ascii="宋体" w:hAnsi="宋体"/>
          <w:kern w:val="0"/>
          <w:sz w:val="24"/>
          <w:szCs w:val="20"/>
        </w:rPr>
        <w:t>经补充后，对谈判文件作出实质响应的供应商只有两家的，</w:t>
      </w:r>
      <w:r>
        <w:rPr>
          <w:rFonts w:hint="eastAsia" w:ascii="宋体" w:hAnsi="宋体"/>
          <w:kern w:val="0"/>
          <w:sz w:val="24"/>
          <w:szCs w:val="20"/>
          <w:lang w:eastAsia="zh-CN"/>
        </w:rPr>
        <w:t>经请示行业主管部门同意后，</w:t>
      </w:r>
      <w:r>
        <w:rPr>
          <w:rFonts w:hint="eastAsia" w:ascii="宋体" w:hAnsi="宋体"/>
          <w:kern w:val="0"/>
          <w:sz w:val="24"/>
          <w:szCs w:val="20"/>
        </w:rPr>
        <w:t>谈判小组可以与两家供应商进行谈判</w:t>
      </w:r>
      <w:r>
        <w:rPr>
          <w:rFonts w:hint="eastAsia" w:ascii="宋体" w:hAnsi="宋体"/>
          <w:kern w:val="0"/>
          <w:sz w:val="24"/>
          <w:szCs w:val="20"/>
          <w:lang w:eastAsia="zh-CN"/>
        </w:rPr>
        <w:t>。</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2" w:firstLineChars="200"/>
        <w:jc w:val="center"/>
        <w:textAlignment w:val="auto"/>
        <w:outlineLvl w:val="9"/>
        <w:rPr>
          <w:rFonts w:hint="eastAsia" w:hAnsi="宋体"/>
          <w:b/>
          <w:sz w:val="24"/>
          <w:lang w:eastAsia="zh-CN"/>
        </w:rPr>
      </w:pPr>
      <w:r>
        <w:rPr>
          <w:rFonts w:hint="eastAsia" w:hAnsi="宋体"/>
          <w:b/>
          <w:sz w:val="24"/>
          <w:lang w:eastAsia="zh-CN"/>
        </w:rPr>
        <w:t>五、响应文件的评估和比较</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15.谈判时间</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b/>
          <w:sz w:val="24"/>
          <w:lang w:eastAsia="zh-CN"/>
        </w:rPr>
        <w:t xml:space="preserve">   </w:t>
      </w:r>
      <w:r>
        <w:rPr>
          <w:rFonts w:hint="eastAsia" w:hAnsi="宋体"/>
          <w:sz w:val="24"/>
          <w:lang w:eastAsia="zh-CN"/>
        </w:rPr>
        <w:t xml:space="preserve"> 15.1在谈判响应供应商须知前附表中所规定的时间、地点谈判（如有推迟情形，以推迟后的时间、地点为准）。</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15.2谈判由采购代理机构主持，邀请采购人、谈判响应供应商和有关方面代表参加。谈判响应供应商一般应派授权代表参加谈判，并办理签到手续。</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16.</w:t>
      </w:r>
      <w:r>
        <w:rPr>
          <w:rFonts w:hAnsi="宋体"/>
          <w:b/>
          <w:sz w:val="24"/>
        </w:rPr>
        <w:t>谈判</w:t>
      </w:r>
      <w:r>
        <w:rPr>
          <w:rFonts w:hint="eastAsia" w:hAnsi="宋体"/>
          <w:b/>
          <w:sz w:val="24"/>
          <w:lang w:eastAsia="zh-CN"/>
        </w:rPr>
        <w:t>小组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sz w:val="24"/>
          <w:szCs w:val="24"/>
        </w:rPr>
      </w:pPr>
      <w:r>
        <w:rPr>
          <w:rFonts w:hint="eastAsia"/>
          <w:sz w:val="24"/>
          <w:szCs w:val="24"/>
        </w:rPr>
        <w:t>16</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sz w:val="24"/>
          <w:szCs w:val="24"/>
        </w:rPr>
        <w:t>16.2达到公开招标数额标准的货物或者服务采购项目，或者达到招标规模标准的政府采购工程，谈判小组应当由5人以上单数组成。</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17.响应文件的初审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对所有谈判响应供应商的评估，都采用相同的程序和标准。评议过程将严格按照谈判文件的要求和条件进行。</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val="en-US" w:eastAsia="zh-CN"/>
        </w:rPr>
        <w:t>17.1</w:t>
      </w:r>
      <w:r>
        <w:rPr>
          <w:rFonts w:hAnsi="宋体"/>
          <w:sz w:val="24"/>
        </w:rPr>
        <w:t>开标时，投标文件开启之前，除对投标文件的密封进行检查外，</w:t>
      </w:r>
      <w:r>
        <w:rPr>
          <w:rFonts w:hint="eastAsia" w:hAnsi="宋体"/>
          <w:b/>
          <w:sz w:val="24"/>
        </w:rPr>
        <w:t>主要是</w:t>
      </w:r>
      <w:r>
        <w:rPr>
          <w:rFonts w:hAnsi="宋体"/>
          <w:sz w:val="24"/>
        </w:rPr>
        <w:t>对投标人的投标保证金及投标人身份（需出示法定代表人身份证原件或委托代理人持授权委托书并出示代理人身份证原件）进行核查</w:t>
      </w:r>
      <w:r>
        <w:rPr>
          <w:rFonts w:hint="eastAsia" w:hAnsi="宋体"/>
          <w:sz w:val="24"/>
          <w:lang w:eastAsia="zh-CN"/>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color w:val="000000"/>
          <w:sz w:val="24"/>
          <w:lang w:val="en-US" w:eastAsia="zh-CN"/>
        </w:rPr>
        <w:t>17.2</w:t>
      </w:r>
      <w:r>
        <w:rPr>
          <w:rFonts w:hint="eastAsia" w:hAnsi="宋体"/>
          <w:sz w:val="24"/>
        </w:rPr>
        <w:t>评标时，需审查以下资质文件</w:t>
      </w:r>
      <w:r>
        <w:rPr>
          <w:rFonts w:hint="eastAsia" w:hAnsi="宋体"/>
          <w:sz w:val="24"/>
          <w:lang w:eastAsia="zh-CN"/>
        </w:rPr>
        <w:t>复印件加盖公章</w:t>
      </w:r>
      <w:r>
        <w:rPr>
          <w:rFonts w:hint="eastAsia" w:hAnsi="宋体"/>
          <w:sz w:val="24"/>
        </w:rPr>
        <w:t>：</w:t>
      </w:r>
    </w:p>
    <w:p>
      <w:pPr>
        <w:pStyle w:val="2"/>
        <w:keepNext w:val="0"/>
        <w:keepLines w:val="0"/>
        <w:pageBreakBefore w:val="0"/>
        <w:widowControl w:val="0"/>
        <w:kinsoku/>
        <w:wordWrap/>
        <w:overflowPunct/>
        <w:topLinePunct w:val="0"/>
        <w:autoSpaceDE/>
        <w:autoSpaceDN/>
        <w:bidi w:val="0"/>
        <w:adjustRightInd/>
        <w:snapToGrid/>
        <w:spacing w:line="46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2"/>
        <w:keepNext w:val="0"/>
        <w:keepLines w:val="0"/>
        <w:pageBreakBefore w:val="0"/>
        <w:widowControl w:val="0"/>
        <w:kinsoku/>
        <w:wordWrap/>
        <w:overflowPunct/>
        <w:topLinePunct w:val="0"/>
        <w:autoSpaceDE/>
        <w:autoSpaceDN/>
        <w:bidi w:val="0"/>
        <w:adjustRightInd/>
        <w:snapToGrid/>
        <w:spacing w:line="46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2"/>
        <w:keepNext w:val="0"/>
        <w:keepLines w:val="0"/>
        <w:pageBreakBefore w:val="0"/>
        <w:widowControl w:val="0"/>
        <w:kinsoku/>
        <w:wordWrap/>
        <w:overflowPunct/>
        <w:topLinePunct w:val="0"/>
        <w:autoSpaceDE/>
        <w:autoSpaceDN/>
        <w:bidi w:val="0"/>
        <w:adjustRightInd/>
        <w:snapToGrid/>
        <w:spacing w:line="46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p>
    <w:p>
      <w:pPr>
        <w:pStyle w:val="2"/>
        <w:keepNext w:val="0"/>
        <w:keepLines w:val="0"/>
        <w:pageBreakBefore w:val="0"/>
        <w:widowControl w:val="0"/>
        <w:kinsoku/>
        <w:wordWrap/>
        <w:overflowPunct/>
        <w:topLinePunct w:val="0"/>
        <w:autoSpaceDE/>
        <w:autoSpaceDN/>
        <w:bidi w:val="0"/>
        <w:adjustRightInd/>
        <w:snapToGrid/>
        <w:spacing w:line="46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2"/>
        <w:keepNext w:val="0"/>
        <w:keepLines w:val="0"/>
        <w:pageBreakBefore w:val="0"/>
        <w:widowControl w:val="0"/>
        <w:kinsoku/>
        <w:wordWrap/>
        <w:overflowPunct/>
        <w:topLinePunct w:val="0"/>
        <w:autoSpaceDE/>
        <w:autoSpaceDN/>
        <w:bidi w:val="0"/>
        <w:adjustRightInd/>
        <w:snapToGrid/>
        <w:spacing w:line="46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（4）法人代表身份证或委托代理人持法人授权委托书及代理人身份证件；</w:t>
      </w:r>
    </w:p>
    <w:p>
      <w:pPr>
        <w:pStyle w:val="2"/>
        <w:spacing w:line="440" w:lineRule="exact"/>
        <w:ind w:firstLine="720" w:firstLineChars="300"/>
        <w:jc w:val="left"/>
        <w:rPr>
          <w:rFonts w:hint="default" w:hAnsi="宋体" w:eastAsia="宋体" w:cs="宋体"/>
          <w:color w:val="333333"/>
          <w:kern w:val="2"/>
          <w:sz w:val="22"/>
          <w:szCs w:val="22"/>
          <w:shd w:val="clear" w:color="auto" w:fill="FFFFFF"/>
          <w:lang w:val="en-US" w:eastAsia="zh-CN" w:bidi="ar"/>
        </w:rPr>
      </w:pPr>
      <w:r>
        <w:rPr>
          <w:rFonts w:hint="eastAsia" w:ascii="宋体" w:hAnsi="宋体" w:eastAsia="宋体" w:cs="宋体"/>
          <w:color w:val="333333"/>
          <w:kern w:val="2"/>
          <w:sz w:val="24"/>
          <w:szCs w:val="24"/>
          <w:shd w:val="clear" w:color="auto" w:fill="FFFFFF"/>
          <w:lang w:val="en-US" w:eastAsia="zh-CN" w:bidi="ar"/>
        </w:rPr>
        <w:t>（5）</w:t>
      </w:r>
      <w:r>
        <w:rPr>
          <w:rFonts w:hint="eastAsia" w:ascii="宋体" w:hAnsi="宋体" w:eastAsia="宋体" w:cs="宋体"/>
          <w:color w:val="333333"/>
          <w:kern w:val="2"/>
          <w:sz w:val="22"/>
          <w:szCs w:val="22"/>
          <w:shd w:val="clear" w:color="auto" w:fill="FFFFFF"/>
          <w:lang w:val="en-US" w:eastAsia="zh-CN" w:bidi="ar"/>
        </w:rPr>
        <w:t>“信用中国”网站（www.creditchina.gov.cn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r>
        <w:rPr>
          <w:rFonts w:hint="eastAsia" w:hAnsi="宋体" w:eastAsia="宋体" w:cs="宋体"/>
          <w:color w:val="333333"/>
          <w:kern w:val="2"/>
          <w:sz w:val="22"/>
          <w:szCs w:val="22"/>
          <w:shd w:val="clear" w:color="auto" w:fill="FFFFFF"/>
          <w:lang w:val="en-US" w:eastAsia="zh-CN" w:bidi="ar"/>
        </w:rPr>
        <w:t>.</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3</w:t>
      </w:r>
      <w:r>
        <w:rPr>
          <w:rFonts w:hint="eastAsia" w:ascii="宋体" w:hAnsi="宋体"/>
          <w:sz w:val="24"/>
        </w:rPr>
        <w:t xml:space="preserve">谈判小组将对响应文件进行审查，以确定响应文件是否完整、有无计算上的错误、是否提交了谈判保证金、文件是否已正确签署。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4</w:t>
      </w:r>
      <w:r>
        <w:rPr>
          <w:rFonts w:hint="eastAsia" w:ascii="宋体" w:hAnsi="宋体"/>
          <w:sz w:val="24"/>
        </w:rPr>
        <w:t xml:space="preserve"> 算术错误将按以下方法更正：</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(1)响应文件中报价一览表内容与响应文件中明细表内容不一致的，以报价一览表为准。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5</w:t>
      </w:r>
      <w:r>
        <w:rPr>
          <w:rFonts w:hint="eastAsia" w:ascii="宋体" w:hAnsi="宋体"/>
          <w:sz w:val="24"/>
          <w:szCs w:val="18"/>
        </w:rPr>
        <w:t>资格性检查和符合性检查</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rPr>
          <w:rFonts w:hint="eastAsia" w:ascii="宋体" w:hAnsi="宋体"/>
          <w:sz w:val="24"/>
        </w:rPr>
      </w:pPr>
      <w:r>
        <w:rPr>
          <w:rFonts w:hint="eastAsia" w:ascii="宋体" w:hAnsi="宋体"/>
          <w:sz w:val="24"/>
        </w:rPr>
        <w:t xml:space="preserve">    17.</w:t>
      </w:r>
      <w:r>
        <w:rPr>
          <w:rFonts w:hint="eastAsia" w:ascii="宋体" w:hAnsi="宋体"/>
          <w:sz w:val="24"/>
          <w:lang w:val="en-US" w:eastAsia="zh-CN"/>
        </w:rPr>
        <w:t>5</w:t>
      </w:r>
      <w:r>
        <w:rPr>
          <w:rFonts w:hint="eastAsia" w:ascii="宋体" w:hAnsi="宋体"/>
          <w:sz w:val="24"/>
        </w:rPr>
        <w:t>.1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keepNext w:val="0"/>
        <w:keepLines w:val="0"/>
        <w:pageBreakBefore w:val="0"/>
        <w:widowControl w:val="0"/>
        <w:kinsoku/>
        <w:wordWrap/>
        <w:overflowPunct/>
        <w:topLinePunct w:val="0"/>
        <w:autoSpaceDE/>
        <w:autoSpaceDN/>
        <w:bidi w:val="0"/>
        <w:adjustRightInd/>
        <w:spacing w:line="400" w:lineRule="exact"/>
        <w:ind w:left="31" w:leftChars="15"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lang w:val="en-US" w:eastAsia="zh-CN"/>
        </w:rPr>
        <w:t>5</w:t>
      </w:r>
      <w:r>
        <w:rPr>
          <w:rFonts w:hint="eastAsia" w:ascii="宋体" w:hAnsi="宋体"/>
          <w:sz w:val="24"/>
        </w:rPr>
        <w:t>.2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(1)谈判响应文件未按照本须知规定进行密封、标记的；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(3)未按规定提交谈判保证金的；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(4)谈判响应有效期不满足谈判文件要求的；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(5)响应文件内容与谈判文件内容及要求有重大偏离或保留的；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(6)谈判响应供应商提交的是可选择的报价；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(7)谈判响应供应商未按谈判文件要求进行分项报价；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(8)响应文件中提供虚假或失实资料的；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 xml:space="preserve">(9)不符合谈判文件中规定的其它实质性条款。 </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sz w:val="24"/>
          <w:szCs w:val="24"/>
        </w:rPr>
      </w:pPr>
      <w:r>
        <w:rPr>
          <w:rFonts w:hint="eastAsia"/>
          <w:sz w:val="24"/>
          <w:szCs w:val="24"/>
        </w:rPr>
        <w:t>谈判小组决定报价的响应性只根据响应文件本身的内容，而不寻求其他的外部证据。</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17.</w:t>
      </w:r>
      <w:r>
        <w:rPr>
          <w:rFonts w:hint="eastAsia" w:hAnsi="宋体"/>
          <w:sz w:val="24"/>
          <w:lang w:val="en-US" w:eastAsia="zh-CN"/>
        </w:rPr>
        <w:t>6</w:t>
      </w:r>
      <w:r>
        <w:rPr>
          <w:rFonts w:hAnsi="宋体"/>
          <w:sz w:val="24"/>
        </w:rPr>
        <w:t>谈判响应供应商提交的响应文件将给予保密，但不予退回。</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rPr>
        <w:t>17.</w:t>
      </w:r>
      <w:r>
        <w:rPr>
          <w:rFonts w:hint="eastAsia"/>
          <w:sz w:val="24"/>
          <w:szCs w:val="24"/>
          <w:lang w:val="en-US" w:eastAsia="zh-CN"/>
        </w:rPr>
        <w:t>7</w:t>
      </w:r>
      <w:r>
        <w:rPr>
          <w:rFonts w:hint="eastAsia"/>
          <w:sz w:val="24"/>
          <w:szCs w:val="24"/>
        </w:rPr>
        <w:t>谈判响应供应商资格和报价产品均必须满足中华人民共和国相关法律法规及行业的强制性要求，否则将作无效响应处理。</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0"/>
        <w:textAlignment w:val="auto"/>
        <w:outlineLvl w:val="0"/>
        <w:rPr>
          <w:rFonts w:hint="eastAsia"/>
          <w:sz w:val="24"/>
          <w:szCs w:val="24"/>
          <w:lang w:eastAsia="zh-CN"/>
        </w:rPr>
      </w:pPr>
      <w:r>
        <w:rPr>
          <w:rFonts w:hint="eastAsia"/>
          <w:b/>
          <w:sz w:val="24"/>
          <w:szCs w:val="24"/>
          <w:lang w:eastAsia="zh-CN"/>
        </w:rPr>
        <w:t>18.谈判相应文件的澄清</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lang w:eastAsia="zh-CN"/>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19</w:t>
      </w:r>
      <w:r>
        <w:rPr>
          <w:rFonts w:hAnsi="宋体"/>
          <w:b/>
          <w:sz w:val="24"/>
        </w:rPr>
        <w:t>.</w:t>
      </w:r>
      <w:r>
        <w:rPr>
          <w:rFonts w:hint="eastAsia" w:hAnsi="宋体"/>
          <w:b/>
          <w:sz w:val="24"/>
          <w:lang w:eastAsia="zh-CN"/>
        </w:rPr>
        <w:t>比较与评价</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19</w:t>
      </w:r>
      <w:r>
        <w:rPr>
          <w:rFonts w:hAnsi="宋体"/>
          <w:sz w:val="24"/>
        </w:rPr>
        <w:t xml:space="preserve">.1 </w:t>
      </w:r>
      <w:r>
        <w:rPr>
          <w:rFonts w:hint="eastAsia" w:hAnsi="宋体"/>
          <w:sz w:val="24"/>
          <w:lang w:eastAsia="zh-CN"/>
        </w:rPr>
        <w:t>本次谈判采用</w:t>
      </w:r>
      <w:r>
        <w:rPr>
          <w:rFonts w:hint="eastAsia" w:hAnsi="宋体"/>
          <w:b/>
          <w:bCs/>
          <w:sz w:val="24"/>
          <w:lang w:eastAsia="zh-CN"/>
        </w:rPr>
        <w:t>最低价评标法</w:t>
      </w:r>
      <w:r>
        <w:rPr>
          <w:rFonts w:hint="eastAsia" w:hAnsi="宋体"/>
          <w:sz w:val="24"/>
          <w:lang w:eastAsia="zh-CN"/>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w:t>
      </w:r>
      <w:r>
        <w:rPr>
          <w:rFonts w:hAnsi="宋体"/>
          <w:sz w:val="24"/>
        </w:rPr>
        <w:t>.</w:t>
      </w:r>
      <w:r>
        <w:rPr>
          <w:rFonts w:hint="eastAsia" w:hAnsi="宋体"/>
          <w:sz w:val="24"/>
          <w:lang w:eastAsia="zh-CN"/>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39"/>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24"/>
        </w:rPr>
      </w:pPr>
      <w:r>
        <w:rPr>
          <w:rFonts w:hint="eastAsia" w:hAnsi="宋体"/>
          <w:b/>
          <w:sz w:val="24"/>
          <w:lang w:eastAsia="zh-CN"/>
        </w:rPr>
        <w:t>六、成交与签订</w:t>
      </w:r>
      <w:r>
        <w:rPr>
          <w:rFonts w:hint="eastAsia" w:hAnsi="宋体"/>
          <w:b/>
          <w:sz w:val="24"/>
        </w:rPr>
        <w:t>合同</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20.成交准则</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21</w:t>
      </w:r>
      <w:r>
        <w:rPr>
          <w:rFonts w:hAnsi="宋体"/>
          <w:b/>
          <w:sz w:val="24"/>
        </w:rPr>
        <w:t>.成交通知</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val="0"/>
          <w:bCs/>
          <w:i w:val="0"/>
          <w:iCs w:val="0"/>
          <w:sz w:val="24"/>
          <w:lang w:eastAsia="zh-CN"/>
        </w:rPr>
      </w:pPr>
      <w:r>
        <w:rPr>
          <w:rFonts w:hint="eastAsia" w:hAnsi="宋体"/>
          <w:b w:val="0"/>
          <w:bCs/>
          <w:i w:val="0"/>
          <w:iCs w:val="0"/>
          <w:sz w:val="24"/>
          <w:lang w:eastAsia="zh-CN"/>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22.</w:t>
      </w:r>
      <w:r>
        <w:rPr>
          <w:rFonts w:hAnsi="宋体"/>
          <w:b/>
          <w:sz w:val="24"/>
        </w:rPr>
        <w:t>签订合同</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.1</w:t>
      </w:r>
      <w:r>
        <w:rPr>
          <w:rFonts w:hint="eastAsia" w:hAnsi="宋体"/>
          <w:sz w:val="24"/>
          <w:lang w:eastAsia="zh-CN"/>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w:t>
      </w:r>
      <w:r>
        <w:rPr>
          <w:rFonts w:hint="eastAsia" w:hAnsi="宋体"/>
          <w:sz w:val="24"/>
          <w:lang w:eastAsia="zh-CN"/>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22.3采购人在合同履行中，需追加与合同标的相同的货物或者服务的，在不改变合同其他条款的前提下，可与供应商协商签订补充合同，但所有补充合同的采购金额不得超过原合同采购金额的10%。</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22.4成交供应商因不可抗力或者自身原因不能履行政府采购合同的，采购人可以与排位在成交供应商之后第一位的成交备选供应商签订政府采购合同，以此类推。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2"/>
        <w:keepNext w:val="0"/>
        <w:keepLines w:val="0"/>
        <w:pageBreakBefore w:val="0"/>
        <w:widowControl w:val="0"/>
        <w:numPr>
          <w:ilvl w:val="0"/>
          <w:numId w:val="3"/>
        </w:numPr>
        <w:kinsoku/>
        <w:wordWrap/>
        <w:overflowPunct/>
        <w:topLinePunct w:val="0"/>
        <w:autoSpaceDE/>
        <w:autoSpaceDN/>
        <w:bidi w:val="0"/>
        <w:adjustRightInd/>
        <w:spacing w:line="400" w:lineRule="exact"/>
        <w:ind w:right="0" w:rightChars="0"/>
        <w:jc w:val="left"/>
        <w:textAlignment w:val="auto"/>
        <w:rPr>
          <w:rFonts w:ascii="宋体" w:hAnsi="宋体"/>
          <w:sz w:val="24"/>
        </w:rPr>
      </w:pPr>
      <w:r>
        <w:rPr>
          <w:rFonts w:hint="eastAsia" w:hAnsi="宋体"/>
          <w:b/>
          <w:sz w:val="24"/>
          <w:lang w:eastAsia="zh-CN"/>
        </w:rPr>
        <w:t>成交服务费：</w:t>
      </w:r>
      <w:r>
        <w:rPr>
          <w:rFonts w:hint="eastAsia" w:hAnsi="宋体"/>
          <w:sz w:val="24"/>
          <w:lang w:eastAsia="zh-CN"/>
        </w:rPr>
        <w:t>本中心不收取成交服务费。</w:t>
      </w:r>
      <w:r>
        <w:rPr>
          <w:rFonts w:ascii="宋体" w:hAnsi="宋体"/>
          <w:sz w:val="24"/>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rPr>
          <w:rFonts w:hint="eastAsia"/>
        </w:rPr>
      </w:pPr>
    </w:p>
    <w:p>
      <w:pPr>
        <w:numPr>
          <w:ilvl w:val="0"/>
          <w:numId w:val="4"/>
        </w:numPr>
        <w:spacing w:line="360" w:lineRule="auto"/>
        <w:jc w:val="center"/>
        <w:outlineLvl w:val="0"/>
        <w:rPr>
          <w:rFonts w:hint="eastAsia" w:ascii="宋体" w:hAnsi="宋体"/>
          <w:b/>
          <w:bCs/>
          <w:sz w:val="36"/>
          <w:szCs w:val="36"/>
          <w:lang w:eastAsia="zh-CN"/>
        </w:rPr>
      </w:pPr>
      <w:r>
        <w:rPr>
          <w:rFonts w:hint="eastAsia" w:ascii="宋体" w:hAnsi="宋体"/>
          <w:b/>
          <w:bCs/>
          <w:sz w:val="36"/>
          <w:szCs w:val="36"/>
        </w:rPr>
        <w:t xml:space="preserve"> 谈判内容及要求</w:t>
      </w:r>
    </w:p>
    <w:p>
      <w:pPr>
        <w:pStyle w:val="2"/>
        <w:rPr>
          <w:rFonts w:hint="eastAsia"/>
          <w:lang w:eastAsia="zh-CN"/>
        </w:rPr>
      </w:pPr>
    </w:p>
    <w:p>
      <w:pPr>
        <w:jc w:val="center"/>
        <w:rPr>
          <w:rFonts w:ascii="方正小标宋简体" w:hAnsi="方正小标宋简体" w:eastAsia="方正小标宋简体"/>
          <w:b w:val="0"/>
          <w:bCs/>
          <w:sz w:val="36"/>
          <w:szCs w:val="36"/>
        </w:rPr>
      </w:pPr>
      <w:r>
        <w:rPr>
          <w:rFonts w:hint="eastAsia" w:ascii="方正小标宋简体" w:hAnsi="方正小标宋简体" w:eastAsia="方正小标宋简体"/>
          <w:b w:val="0"/>
          <w:bCs/>
          <w:sz w:val="36"/>
          <w:szCs w:val="36"/>
        </w:rPr>
        <w:t>参</w:t>
      </w:r>
      <w:r>
        <w:rPr>
          <w:rFonts w:hint="eastAsia" w:ascii="方正小标宋简体" w:hAnsi="方正小标宋简体" w:eastAsia="方正小标宋简体"/>
          <w:b w:val="0"/>
          <w:bCs/>
          <w:sz w:val="36"/>
          <w:szCs w:val="36"/>
          <w:lang w:val="en-US" w:eastAsia="zh-CN"/>
        </w:rPr>
        <w:t xml:space="preserve">  </w:t>
      </w:r>
      <w:r>
        <w:rPr>
          <w:rFonts w:hint="eastAsia" w:ascii="方正小标宋简体" w:hAnsi="方正小标宋简体" w:eastAsia="方正小标宋简体"/>
          <w:b w:val="0"/>
          <w:bCs/>
          <w:sz w:val="36"/>
          <w:szCs w:val="36"/>
        </w:rPr>
        <w:t>数</w:t>
      </w:r>
    </w:p>
    <w:p>
      <w:pPr>
        <w:rPr>
          <w:sz w:val="32"/>
          <w:szCs w:val="32"/>
        </w:rPr>
      </w:pPr>
    </w:p>
    <w:p>
      <w:pPr>
        <w:tabs>
          <w:tab w:val="left" w:pos="6510"/>
        </w:tabs>
        <w:ind w:firstLine="640" w:firstLineChars="200"/>
        <w:rPr>
          <w:rFonts w:ascii="华文仿宋" w:hAnsi="华文仿宋" w:eastAsia="华文仿宋"/>
          <w:sz w:val="32"/>
          <w:szCs w:val="32"/>
        </w:rPr>
      </w:pPr>
      <w:r>
        <w:rPr>
          <w:rFonts w:hint="eastAsia" w:ascii="华文仿宋" w:hAnsi="华文仿宋" w:eastAsia="华文仿宋"/>
          <w:sz w:val="32"/>
          <w:szCs w:val="32"/>
        </w:rPr>
        <w:t>司法会计鉴定的内容如下：</w:t>
      </w:r>
    </w:p>
    <w:p>
      <w:pPr>
        <w:pStyle w:val="44"/>
        <w:numPr>
          <w:ilvl w:val="0"/>
          <w:numId w:val="5"/>
        </w:numPr>
        <w:ind w:firstLineChars="0"/>
        <w:rPr>
          <w:rFonts w:ascii="黑体" w:hAnsi="黑体" w:eastAsia="黑体"/>
          <w:bCs/>
          <w:sz w:val="32"/>
          <w:szCs w:val="32"/>
        </w:rPr>
      </w:pPr>
      <w:r>
        <w:rPr>
          <w:rFonts w:hint="eastAsia" w:ascii="黑体" w:hAnsi="黑体" w:eastAsia="黑体"/>
          <w:bCs/>
          <w:sz w:val="32"/>
          <w:szCs w:val="32"/>
        </w:rPr>
        <w:t>项目名称：</w:t>
      </w:r>
    </w:p>
    <w:p>
      <w:pPr>
        <w:tabs>
          <w:tab w:val="left" w:pos="6510"/>
        </w:tabs>
        <w:ind w:firstLine="640" w:firstLineChars="200"/>
        <w:rPr>
          <w:rFonts w:ascii="华文仿宋" w:hAnsi="华文仿宋" w:eastAsia="华文仿宋"/>
          <w:sz w:val="32"/>
          <w:szCs w:val="32"/>
        </w:rPr>
      </w:pPr>
      <w:r>
        <w:rPr>
          <w:rFonts w:hint="eastAsia" w:ascii="华文仿宋" w:hAnsi="华文仿宋" w:eastAsia="华文仿宋"/>
          <w:sz w:val="32"/>
          <w:szCs w:val="32"/>
        </w:rPr>
        <w:t>贵州省铜仁市公安局专案司法会计鉴定项目</w:t>
      </w:r>
    </w:p>
    <w:p>
      <w:pPr>
        <w:pStyle w:val="44"/>
        <w:numPr>
          <w:ilvl w:val="0"/>
          <w:numId w:val="5"/>
        </w:numPr>
        <w:ind w:firstLineChars="0"/>
        <w:rPr>
          <w:rFonts w:ascii="黑体" w:hAnsi="黑体" w:eastAsia="黑体"/>
          <w:bCs/>
          <w:sz w:val="32"/>
          <w:szCs w:val="32"/>
        </w:rPr>
      </w:pPr>
      <w:r>
        <w:rPr>
          <w:rFonts w:hint="eastAsia" w:ascii="黑体" w:hAnsi="黑体" w:eastAsia="黑体"/>
          <w:bCs/>
          <w:sz w:val="32"/>
          <w:szCs w:val="32"/>
        </w:rPr>
        <w:t>具体事项</w:t>
      </w:r>
    </w:p>
    <w:p>
      <w:pPr>
        <w:pStyle w:val="44"/>
        <w:numPr>
          <w:ilvl w:val="0"/>
          <w:numId w:val="6"/>
        </w:numPr>
        <w:ind w:firstLineChars="0"/>
        <w:rPr>
          <w:b/>
          <w:sz w:val="32"/>
          <w:szCs w:val="32"/>
        </w:rPr>
      </w:pPr>
      <w:r>
        <w:rPr>
          <w:rFonts w:hint="eastAsia"/>
          <w:b/>
          <w:sz w:val="32"/>
          <w:szCs w:val="32"/>
        </w:rPr>
        <w:t>案件</w:t>
      </w:r>
    </w:p>
    <w:p>
      <w:pPr>
        <w:ind w:left="643"/>
        <w:rPr>
          <w:b/>
          <w:sz w:val="32"/>
          <w:szCs w:val="32"/>
        </w:rPr>
      </w:pPr>
      <w:r>
        <w:rPr>
          <w:rFonts w:hint="eastAsia" w:ascii="华文仿宋" w:hAnsi="华文仿宋" w:eastAsia="华文仿宋"/>
          <w:sz w:val="32"/>
          <w:szCs w:val="32"/>
        </w:rPr>
        <w:t>金额2</w:t>
      </w:r>
      <w:r>
        <w:rPr>
          <w:rFonts w:ascii="华文仿宋" w:hAnsi="华文仿宋" w:eastAsia="华文仿宋"/>
          <w:sz w:val="32"/>
          <w:szCs w:val="32"/>
        </w:rPr>
        <w:t>858</w:t>
      </w:r>
      <w:r>
        <w:rPr>
          <w:rFonts w:hint="eastAsia" w:ascii="华文仿宋" w:hAnsi="华文仿宋" w:eastAsia="华文仿宋"/>
          <w:sz w:val="32"/>
          <w:szCs w:val="32"/>
        </w:rPr>
        <w:t>万元。</w:t>
      </w:r>
    </w:p>
    <w:p>
      <w:pPr>
        <w:ind w:firstLine="643" w:firstLineChars="200"/>
        <w:rPr>
          <w:b/>
          <w:sz w:val="32"/>
          <w:szCs w:val="32"/>
        </w:rPr>
      </w:pPr>
      <w:r>
        <w:rPr>
          <w:rFonts w:hint="eastAsia"/>
          <w:b/>
          <w:sz w:val="32"/>
          <w:szCs w:val="32"/>
        </w:rPr>
        <w:t>（二）涉及公司、企业</w:t>
      </w:r>
    </w:p>
    <w:p>
      <w:pPr>
        <w:tabs>
          <w:tab w:val="left" w:pos="6510"/>
        </w:tabs>
        <w:ind w:firstLine="640" w:firstLineChars="200"/>
        <w:rPr>
          <w:rFonts w:ascii="华文仿宋" w:hAnsi="华文仿宋" w:eastAsia="华文仿宋"/>
          <w:sz w:val="32"/>
          <w:szCs w:val="32"/>
        </w:rPr>
      </w:pPr>
      <w:r>
        <w:rPr>
          <w:rFonts w:hint="eastAsia" w:ascii="华文仿宋" w:hAnsi="华文仿宋" w:eastAsia="华文仿宋"/>
          <w:sz w:val="32"/>
          <w:szCs w:val="32"/>
        </w:rPr>
        <w:t>3</w:t>
      </w:r>
      <w:r>
        <w:rPr>
          <w:rFonts w:ascii="华文仿宋" w:hAnsi="华文仿宋" w:eastAsia="华文仿宋"/>
          <w:sz w:val="32"/>
          <w:szCs w:val="32"/>
        </w:rPr>
        <w:t>4</w:t>
      </w:r>
      <w:r>
        <w:rPr>
          <w:rFonts w:hint="eastAsia" w:ascii="华文仿宋" w:hAnsi="华文仿宋" w:eastAsia="华文仿宋"/>
          <w:sz w:val="32"/>
          <w:szCs w:val="32"/>
        </w:rPr>
        <w:t>家公司、企业，注册资金合计8</w:t>
      </w:r>
      <w:r>
        <w:rPr>
          <w:rFonts w:ascii="华文仿宋" w:hAnsi="华文仿宋" w:eastAsia="华文仿宋"/>
          <w:sz w:val="32"/>
          <w:szCs w:val="32"/>
        </w:rPr>
        <w:t>8180</w:t>
      </w:r>
      <w:r>
        <w:rPr>
          <w:rFonts w:hint="eastAsia" w:ascii="华文仿宋" w:hAnsi="华文仿宋" w:eastAsia="华文仿宋"/>
          <w:sz w:val="32"/>
          <w:szCs w:val="32"/>
        </w:rPr>
        <w:t>万元。</w:t>
      </w:r>
    </w:p>
    <w:p>
      <w:pPr>
        <w:ind w:firstLine="643" w:firstLineChars="200"/>
        <w:rPr>
          <w:rFonts w:ascii="仿宋" w:hAnsi="仿宋" w:eastAsia="仿宋"/>
          <w:b/>
          <w:bCs/>
          <w:sz w:val="32"/>
          <w:szCs w:val="32"/>
        </w:rPr>
      </w:pPr>
      <w:r>
        <w:rPr>
          <w:rFonts w:hint="eastAsia" w:ascii="仿宋" w:hAnsi="仿宋" w:eastAsia="仿宋"/>
          <w:b/>
          <w:bCs/>
          <w:sz w:val="32"/>
          <w:szCs w:val="32"/>
        </w:rPr>
        <w:t>（三）</w:t>
      </w:r>
      <w:r>
        <w:rPr>
          <w:rFonts w:hint="eastAsia"/>
          <w:b/>
          <w:sz w:val="32"/>
          <w:szCs w:val="32"/>
        </w:rPr>
        <w:t>涉及工程项目</w:t>
      </w:r>
    </w:p>
    <w:p>
      <w:pPr>
        <w:tabs>
          <w:tab w:val="left" w:pos="6510"/>
        </w:tabs>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合计3</w:t>
      </w:r>
      <w:r>
        <w:rPr>
          <w:rFonts w:ascii="华文仿宋" w:hAnsi="华文仿宋" w:eastAsia="华文仿宋"/>
          <w:sz w:val="32"/>
          <w:szCs w:val="32"/>
        </w:rPr>
        <w:t>933</w:t>
      </w:r>
      <w:r>
        <w:rPr>
          <w:rFonts w:hint="eastAsia" w:ascii="华文仿宋" w:hAnsi="华文仿宋" w:eastAsia="华文仿宋"/>
          <w:sz w:val="32"/>
          <w:szCs w:val="32"/>
        </w:rPr>
        <w:t>万元。</w:t>
      </w:r>
    </w:p>
    <w:p>
      <w:pPr>
        <w:pStyle w:val="2"/>
        <w:rPr>
          <w:rFonts w:hint="eastAsia" w:ascii="华文仿宋" w:hAnsi="华文仿宋" w:eastAsia="华文仿宋"/>
          <w:sz w:val="32"/>
          <w:szCs w:val="32"/>
        </w:rPr>
      </w:pPr>
    </w:p>
    <w:p>
      <w:pPr>
        <w:pStyle w:val="2"/>
        <w:rPr>
          <w:rFonts w:hint="eastAsia" w:ascii="华文仿宋" w:hAnsi="华文仿宋" w:eastAsia="华文仿宋"/>
          <w:sz w:val="32"/>
          <w:szCs w:val="32"/>
        </w:rPr>
      </w:pPr>
    </w:p>
    <w:p>
      <w:pPr>
        <w:pStyle w:val="2"/>
        <w:rPr>
          <w:rFonts w:hint="eastAsia" w:ascii="华文仿宋" w:hAnsi="华文仿宋" w:eastAsia="华文仿宋"/>
          <w:sz w:val="32"/>
          <w:szCs w:val="32"/>
        </w:rPr>
      </w:pPr>
    </w:p>
    <w:p/>
    <w:p>
      <w:pPr>
        <w:spacing w:line="360" w:lineRule="auto"/>
        <w:rPr>
          <w:rFonts w:hint="default" w:ascii="宋体" w:hAnsi="宋体"/>
          <w:sz w:val="36"/>
          <w:szCs w:val="32"/>
          <w:lang w:val="en-US" w:eastAsia="zh-CN"/>
        </w:rPr>
      </w:pPr>
      <w:r>
        <w:rPr>
          <w:rFonts w:hint="eastAsia" w:ascii="宋体" w:hAnsi="宋体"/>
          <w:sz w:val="36"/>
          <w:szCs w:val="32"/>
          <w:lang w:eastAsia="zh-CN"/>
        </w:rPr>
        <w:t>注：</w:t>
      </w:r>
      <w:r>
        <w:rPr>
          <w:rFonts w:hint="eastAsia" w:ascii="宋体" w:hAnsi="宋体"/>
          <w:b/>
          <w:bCs/>
          <w:color w:val="FF0000"/>
          <w:sz w:val="36"/>
          <w:szCs w:val="32"/>
          <w:lang w:val="en-US" w:eastAsia="zh-CN"/>
        </w:rPr>
        <w:t>1、经营范围应包括：司法会计鉴定或司法会计业务等相关经营范围；</w:t>
      </w:r>
    </w:p>
    <w:p>
      <w:pPr>
        <w:spacing w:line="360" w:lineRule="auto"/>
        <w:rPr>
          <w:rFonts w:ascii="宋体" w:hAnsi="宋体"/>
          <w:b/>
          <w:bCs/>
          <w:sz w:val="36"/>
          <w:szCs w:val="36"/>
        </w:rPr>
      </w:pPr>
      <w:r>
        <w:rPr>
          <w:rFonts w:hint="eastAsia" w:ascii="宋体" w:hAnsi="宋体"/>
          <w:sz w:val="36"/>
          <w:szCs w:val="32"/>
          <w:lang w:val="en-US" w:eastAsia="zh-CN"/>
        </w:rPr>
        <w:t>2、</w:t>
      </w:r>
      <w:r>
        <w:rPr>
          <w:rFonts w:hint="eastAsia" w:ascii="宋体" w:hAnsi="宋体"/>
          <w:sz w:val="36"/>
          <w:szCs w:val="32"/>
          <w:lang w:eastAsia="zh-CN"/>
        </w:rPr>
        <w:t>中标人须承担本项目的专家论证及评审费</w:t>
      </w:r>
      <w:bookmarkStart w:id="1" w:name="_Toc268599010"/>
      <w:r>
        <w:rPr>
          <w:rFonts w:hint="eastAsia" w:ascii="宋体" w:hAnsi="宋体"/>
          <w:sz w:val="36"/>
          <w:szCs w:val="32"/>
          <w:lang w:val="en-US" w:eastAsia="zh-CN"/>
        </w:rPr>
        <w:t>。</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spacing w:line="360" w:lineRule="auto"/>
        <w:jc w:val="center"/>
        <w:rPr>
          <w:rFonts w:ascii="宋体" w:hAnsi="宋体"/>
          <w:b/>
          <w:sz w:val="44"/>
          <w:szCs w:val="44"/>
        </w:rPr>
      </w:pPr>
      <w:r>
        <w:rPr>
          <w:rFonts w:ascii="宋体" w:hAnsi="宋体"/>
          <w:b/>
          <w:bCs/>
          <w:sz w:val="36"/>
          <w:szCs w:val="36"/>
        </w:rPr>
        <w:t>第</w:t>
      </w:r>
      <w:r>
        <w:rPr>
          <w:rFonts w:hint="eastAsia" w:ascii="宋体" w:hAnsi="宋体"/>
          <w:b/>
          <w:bCs/>
          <w:sz w:val="36"/>
          <w:szCs w:val="36"/>
          <w:lang w:eastAsia="zh-CN"/>
        </w:rPr>
        <w:t>五</w:t>
      </w:r>
      <w:r>
        <w:rPr>
          <w:rFonts w:hint="eastAsia" w:ascii="宋体" w:hAnsi="宋体"/>
          <w:b/>
          <w:bCs/>
          <w:sz w:val="36"/>
          <w:szCs w:val="36"/>
        </w:rPr>
        <w:t xml:space="preserve">章  </w:t>
      </w:r>
      <w:r>
        <w:rPr>
          <w:rFonts w:hint="eastAsia" w:ascii="宋体" w:hAnsi="宋体"/>
          <w:b/>
          <w:bCs/>
          <w:sz w:val="36"/>
          <w:szCs w:val="36"/>
          <w:lang w:eastAsia="zh-CN"/>
        </w:rPr>
        <w:t>铜仁</w:t>
      </w:r>
      <w:r>
        <w:rPr>
          <w:rFonts w:hint="eastAsia" w:ascii="宋体" w:hAnsi="宋体"/>
          <w:b/>
          <w:bCs/>
          <w:sz w:val="36"/>
          <w:szCs w:val="36"/>
        </w:rPr>
        <w:t>市</w:t>
      </w:r>
      <w:r>
        <w:rPr>
          <w:rFonts w:hint="eastAsia" w:ascii="宋体" w:hAnsi="宋体"/>
          <w:b/>
          <w:sz w:val="36"/>
          <w:szCs w:val="36"/>
        </w:rPr>
        <w:t>政府采购合同（参考文本）</w:t>
      </w:r>
    </w:p>
    <w:bookmarkEnd w:id="1"/>
    <w:p>
      <w:pPr>
        <w:spacing w:line="360" w:lineRule="auto"/>
        <w:rPr>
          <w:rFonts w:hint="eastAsia" w:ascii="宋体" w:hAnsi="宋体"/>
          <w:sz w:val="24"/>
        </w:rPr>
      </w:pPr>
      <w:bookmarkStart w:id="2" w:name="_Toc268599011"/>
      <w:r>
        <w:rPr>
          <w:rFonts w:hint="eastAsia" w:ascii="宋体" w:hAnsi="宋体"/>
          <w:sz w:val="24"/>
        </w:rPr>
        <w:t>甲方</w:t>
      </w:r>
      <w:r>
        <w:rPr>
          <w:rFonts w:ascii="宋体" w:hAnsi="宋体"/>
          <w:sz w:val="24"/>
        </w:rPr>
        <w:t>（</w:t>
      </w:r>
      <w:r>
        <w:rPr>
          <w:rFonts w:hint="eastAsia" w:ascii="宋体" w:hAnsi="宋体"/>
          <w:sz w:val="24"/>
        </w:rPr>
        <w:t>采购人</w:t>
      </w:r>
      <w:r>
        <w:rPr>
          <w:rFonts w:ascii="宋体" w:hAnsi="宋体"/>
          <w:sz w:val="24"/>
        </w:rPr>
        <w:t>）</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签订地点：</w:t>
      </w:r>
      <w:r>
        <w:rPr>
          <w:rFonts w:hint="eastAsia" w:ascii="宋体" w:hAnsi="宋体"/>
          <w:sz w:val="24"/>
          <w:u w:val="single"/>
        </w:rPr>
        <w:t xml:space="preserve">                 </w:t>
      </w:r>
      <w:r>
        <w:rPr>
          <w:rFonts w:hint="eastAsia" w:ascii="宋体" w:hAnsi="宋体"/>
          <w:sz w:val="24"/>
        </w:rPr>
        <w:t xml:space="preserve">  </w:t>
      </w:r>
    </w:p>
    <w:p>
      <w:pPr>
        <w:spacing w:line="360" w:lineRule="auto"/>
        <w:rPr>
          <w:rFonts w:hint="eastAsia" w:ascii="宋体" w:hAnsi="宋体"/>
          <w:sz w:val="24"/>
          <w:u w:val="single"/>
        </w:rPr>
      </w:pPr>
      <w:r>
        <w:rPr>
          <w:rFonts w:hint="eastAsia" w:ascii="宋体" w:hAnsi="宋体"/>
          <w:sz w:val="24"/>
        </w:rPr>
        <w:t>乙方（成交供应商）：</w:t>
      </w:r>
      <w:r>
        <w:rPr>
          <w:rFonts w:hint="eastAsia" w:ascii="宋体" w:hAnsi="宋体"/>
          <w:sz w:val="24"/>
          <w:u w:val="single"/>
        </w:rPr>
        <w:t xml:space="preserve">                         </w:t>
      </w:r>
      <w:r>
        <w:rPr>
          <w:rFonts w:hint="eastAsia" w:ascii="宋体" w:hAnsi="宋体"/>
          <w:sz w:val="24"/>
        </w:rPr>
        <w:t xml:space="preserve">签订日期： </w:t>
      </w:r>
      <w:r>
        <w:rPr>
          <w:rFonts w:hint="eastAsia" w:ascii="宋体" w:hAnsi="宋体"/>
          <w:sz w:val="24"/>
          <w:u w:val="single"/>
        </w:rPr>
        <w:t xml:space="preserve">     年   月   日</w:t>
      </w:r>
    </w:p>
    <w:p>
      <w:pPr>
        <w:spacing w:line="360" w:lineRule="auto"/>
        <w:rPr>
          <w:rFonts w:hint="eastAsia" w:ascii="宋体" w:hAnsi="宋体"/>
          <w:sz w:val="24"/>
        </w:rPr>
      </w:pPr>
      <w:r>
        <w:rPr>
          <w:rFonts w:hint="eastAsia" w:ascii="宋体" w:hAnsi="宋体"/>
          <w:sz w:val="24"/>
        </w:rPr>
        <w:t xml:space="preserve">    根据甲方委托</w:t>
      </w:r>
      <w:r>
        <w:rPr>
          <w:rFonts w:hint="eastAsia" w:ascii="宋体" w:hAnsi="宋体"/>
          <w:sz w:val="24"/>
          <w:u w:val="single"/>
        </w:rPr>
        <w:t>（采购代理机构）</w:t>
      </w:r>
      <w:r>
        <w:rPr>
          <w:rFonts w:hint="eastAsia" w:ascii="宋体" w:hAnsi="宋体"/>
          <w:sz w:val="24"/>
        </w:rPr>
        <w:t>对</w:t>
      </w:r>
      <w:r>
        <w:rPr>
          <w:rFonts w:hint="eastAsia" w:ascii="宋体" w:hAnsi="宋体"/>
          <w:sz w:val="24"/>
          <w:u w:val="single"/>
        </w:rPr>
        <w:t xml:space="preserve">       </w:t>
      </w:r>
      <w:r>
        <w:rPr>
          <w:rFonts w:hint="eastAsia" w:ascii="宋体" w:hAnsi="宋体"/>
          <w:sz w:val="24"/>
        </w:rPr>
        <w:t>进行采购（项目编号：</w:t>
      </w:r>
      <w:r>
        <w:rPr>
          <w:rFonts w:hint="eastAsia" w:ascii="宋体" w:hAnsi="宋体"/>
          <w:sz w:val="24"/>
          <w:u w:val="single"/>
        </w:rPr>
        <w:t xml:space="preserve">     </w:t>
      </w:r>
      <w:r>
        <w:rPr>
          <w:rFonts w:hint="eastAsia" w:ascii="宋体" w:hAnsi="宋体"/>
          <w:sz w:val="24"/>
        </w:rPr>
        <w:t>）的采购结果，乙方为成交供应商，现依照谈判文件、</w:t>
      </w:r>
      <w:r>
        <w:rPr>
          <w:rFonts w:hint="eastAsia" w:ascii="宋体" w:hAnsi="宋体"/>
          <w:sz w:val="24"/>
          <w:u w:val="single"/>
        </w:rPr>
        <w:t>（成交供应商）</w:t>
      </w:r>
      <w:r>
        <w:rPr>
          <w:rFonts w:hint="eastAsia" w:ascii="宋体" w:hAnsi="宋体"/>
          <w:sz w:val="24"/>
        </w:rPr>
        <w:t>响应文件及有关法律、法规、规章规定的内容，双方达成如下协议：</w:t>
      </w:r>
    </w:p>
    <w:p>
      <w:pPr>
        <w:spacing w:line="360" w:lineRule="auto"/>
        <w:ind w:firstLine="480" w:firstLineChars="200"/>
        <w:rPr>
          <w:rFonts w:hint="eastAsia" w:ascii="宋体" w:hAnsi="宋体" w:cs="Arial"/>
          <w:sz w:val="24"/>
        </w:rPr>
      </w:pPr>
      <w:r>
        <w:rPr>
          <w:rFonts w:hint="eastAsia" w:ascii="宋体" w:hAnsi="宋体" w:cs="Arial"/>
          <w:sz w:val="24"/>
        </w:rPr>
        <w:t>1.合同标物的和合同价格</w:t>
      </w:r>
    </w:p>
    <w:tbl>
      <w:tblPr>
        <w:tblStyle w:val="19"/>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8"/>
        <w:gridCol w:w="1668"/>
        <w:gridCol w:w="1148"/>
        <w:gridCol w:w="1148"/>
        <w:gridCol w:w="1148"/>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jc w:val="center"/>
              <w:rPr>
                <w:rFonts w:hint="eastAsia" w:ascii="宋体" w:hAnsi="宋体"/>
                <w:b/>
                <w:sz w:val="24"/>
              </w:rPr>
            </w:pPr>
            <w:r>
              <w:rPr>
                <w:rFonts w:hint="eastAsia" w:ascii="宋体" w:hAnsi="宋体"/>
                <w:b/>
                <w:sz w:val="24"/>
              </w:rPr>
              <w:t>产品名称</w:t>
            </w:r>
          </w:p>
        </w:tc>
        <w:tc>
          <w:tcPr>
            <w:tcW w:w="1668" w:type="dxa"/>
            <w:vAlign w:val="center"/>
          </w:tcPr>
          <w:p>
            <w:pPr>
              <w:spacing w:line="360" w:lineRule="auto"/>
              <w:jc w:val="center"/>
              <w:rPr>
                <w:rFonts w:hint="eastAsia" w:ascii="宋体" w:hAnsi="宋体"/>
                <w:b/>
                <w:sz w:val="24"/>
              </w:rPr>
            </w:pPr>
            <w:r>
              <w:rPr>
                <w:rFonts w:hint="eastAsia" w:ascii="宋体" w:hAnsi="宋体"/>
                <w:b/>
                <w:sz w:val="24"/>
              </w:rPr>
              <w:t>规格型号</w:t>
            </w:r>
          </w:p>
        </w:tc>
        <w:tc>
          <w:tcPr>
            <w:tcW w:w="1668" w:type="dxa"/>
            <w:vAlign w:val="center"/>
          </w:tcPr>
          <w:p>
            <w:pPr>
              <w:spacing w:line="360" w:lineRule="auto"/>
              <w:jc w:val="center"/>
              <w:rPr>
                <w:rFonts w:hint="eastAsia" w:ascii="宋体" w:hAnsi="宋体"/>
                <w:b/>
                <w:sz w:val="24"/>
              </w:rPr>
            </w:pPr>
            <w:r>
              <w:rPr>
                <w:rFonts w:hint="eastAsia" w:ascii="宋体" w:hAnsi="宋体"/>
                <w:b/>
                <w:sz w:val="24"/>
              </w:rPr>
              <w:t>生产厂家</w:t>
            </w:r>
          </w:p>
        </w:tc>
        <w:tc>
          <w:tcPr>
            <w:tcW w:w="1148" w:type="dxa"/>
            <w:vAlign w:val="center"/>
          </w:tcPr>
          <w:p>
            <w:pPr>
              <w:spacing w:line="360" w:lineRule="auto"/>
              <w:jc w:val="center"/>
              <w:rPr>
                <w:rFonts w:hint="eastAsia" w:ascii="宋体" w:hAnsi="宋体"/>
                <w:b/>
                <w:sz w:val="24"/>
              </w:rPr>
            </w:pPr>
            <w:r>
              <w:rPr>
                <w:rFonts w:hint="eastAsia" w:ascii="宋体" w:hAnsi="宋体"/>
                <w:b/>
                <w:sz w:val="24"/>
              </w:rPr>
              <w:t>数 量</w:t>
            </w:r>
          </w:p>
        </w:tc>
        <w:tc>
          <w:tcPr>
            <w:tcW w:w="1148" w:type="dxa"/>
            <w:vAlign w:val="center"/>
          </w:tcPr>
          <w:p>
            <w:pPr>
              <w:spacing w:line="360" w:lineRule="auto"/>
              <w:jc w:val="center"/>
              <w:rPr>
                <w:rFonts w:hint="eastAsia" w:ascii="宋体" w:hAnsi="宋体"/>
                <w:b/>
                <w:sz w:val="24"/>
              </w:rPr>
            </w:pPr>
            <w:r>
              <w:rPr>
                <w:rFonts w:hint="eastAsia" w:ascii="宋体" w:hAnsi="宋体"/>
                <w:b/>
                <w:sz w:val="24"/>
              </w:rPr>
              <w:t>单 价</w:t>
            </w:r>
          </w:p>
        </w:tc>
        <w:tc>
          <w:tcPr>
            <w:tcW w:w="1148" w:type="dxa"/>
            <w:vAlign w:val="center"/>
          </w:tcPr>
          <w:p>
            <w:pPr>
              <w:spacing w:line="360" w:lineRule="auto"/>
              <w:jc w:val="center"/>
              <w:rPr>
                <w:rFonts w:hint="eastAsia" w:ascii="宋体" w:hAnsi="宋体"/>
                <w:b/>
                <w:sz w:val="24"/>
              </w:rPr>
            </w:pPr>
            <w:r>
              <w:rPr>
                <w:rFonts w:hint="eastAsia" w:ascii="宋体" w:hAnsi="宋体"/>
                <w:b/>
                <w:sz w:val="24"/>
              </w:rPr>
              <w:t>总 价</w:t>
            </w:r>
          </w:p>
        </w:tc>
        <w:tc>
          <w:tcPr>
            <w:tcW w:w="1316" w:type="dxa"/>
            <w:vAlign w:val="center"/>
          </w:tcPr>
          <w:p>
            <w:pPr>
              <w:spacing w:line="360" w:lineRule="auto"/>
              <w:jc w:val="center"/>
              <w:rPr>
                <w:rFonts w:hint="eastAsia" w:ascii="宋体" w:hAnsi="宋体"/>
                <w:b/>
                <w:sz w:val="24"/>
              </w:rPr>
            </w:pPr>
            <w:r>
              <w:rPr>
                <w:rFonts w:hint="eastAsia" w:ascii="宋体" w:hAnsi="宋体"/>
                <w:b/>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316" w:type="dxa"/>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316" w:type="dxa"/>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316" w:type="dxa"/>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316" w:type="dxa"/>
            <w:vAlign w:val="center"/>
          </w:tcPr>
          <w:p>
            <w:pPr>
              <w:spacing w:line="360" w:lineRule="auto"/>
              <w:rPr>
                <w:rFonts w:hint="eastAsia" w:ascii="宋体" w:hAnsi="宋体"/>
                <w:sz w:val="24"/>
              </w:rPr>
            </w:pPr>
          </w:p>
        </w:tc>
      </w:tr>
    </w:tbl>
    <w:p>
      <w:pPr>
        <w:spacing w:line="360" w:lineRule="auto"/>
        <w:ind w:firstLine="480" w:firstLineChars="200"/>
        <w:rPr>
          <w:rFonts w:hint="eastAsia" w:ascii="宋体" w:hAnsi="宋体" w:cs="Arial"/>
          <w:sz w:val="24"/>
        </w:rPr>
      </w:pPr>
      <w:r>
        <w:rPr>
          <w:rFonts w:hint="eastAsia" w:ascii="宋体" w:hAnsi="宋体" w:cs="Arial"/>
          <w:sz w:val="24"/>
        </w:rPr>
        <w:t>2.交货方式和交货地点</w:t>
      </w:r>
    </w:p>
    <w:p>
      <w:pPr>
        <w:spacing w:line="360" w:lineRule="auto"/>
        <w:ind w:firstLine="480" w:firstLineChars="200"/>
        <w:rPr>
          <w:rFonts w:hint="eastAsia" w:ascii="宋体" w:hAnsi="宋体"/>
          <w:sz w:val="24"/>
          <w:u w:val="single"/>
        </w:rPr>
      </w:pPr>
      <w:r>
        <w:rPr>
          <w:rFonts w:ascii="宋体" w:hAnsi="宋体"/>
          <w:sz w:val="24"/>
        </w:rPr>
        <w:t>2.1</w:t>
      </w:r>
      <w:r>
        <w:rPr>
          <w:rFonts w:hint="eastAsia" w:ascii="宋体" w:hAnsi="宋体"/>
          <w:sz w:val="24"/>
        </w:rPr>
        <w:t xml:space="preserve">交货方式： </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ascii="宋体" w:hAnsi="宋体"/>
          <w:sz w:val="24"/>
        </w:rPr>
        <w:t>2.2</w:t>
      </w:r>
      <w:r>
        <w:rPr>
          <w:rFonts w:hint="eastAsia" w:ascii="宋体" w:hAnsi="宋体"/>
          <w:sz w:val="24"/>
        </w:rPr>
        <w:t>交货地点：</w:t>
      </w:r>
      <w:r>
        <w:rPr>
          <w:rFonts w:hint="eastAsia" w:ascii="宋体" w:hAnsi="宋体"/>
          <w:sz w:val="24"/>
          <w:u w:val="single"/>
        </w:rPr>
        <w:t xml:space="preserve">                     </w:t>
      </w:r>
    </w:p>
    <w:p>
      <w:pPr>
        <w:spacing w:line="360" w:lineRule="auto"/>
        <w:ind w:firstLine="480" w:firstLineChars="200"/>
        <w:rPr>
          <w:rFonts w:hint="eastAsia" w:ascii="宋体" w:hAnsi="宋体" w:cs="Arial"/>
          <w:sz w:val="24"/>
        </w:rPr>
      </w:pPr>
      <w:r>
        <w:rPr>
          <w:rFonts w:ascii="宋体" w:hAnsi="宋体" w:cs="Arial"/>
          <w:sz w:val="24"/>
        </w:rPr>
        <w:t>3</w:t>
      </w:r>
      <w:r>
        <w:rPr>
          <w:rFonts w:hint="eastAsia" w:ascii="宋体" w:hAnsi="宋体" w:cs="Arial"/>
          <w:sz w:val="24"/>
        </w:rPr>
        <w:t>.供货清单</w:t>
      </w:r>
    </w:p>
    <w:p>
      <w:pPr>
        <w:spacing w:line="360" w:lineRule="auto"/>
        <w:ind w:firstLine="480" w:firstLineChars="200"/>
        <w:rPr>
          <w:rFonts w:ascii="宋体" w:hAnsi="宋体" w:cs="Arial"/>
          <w:sz w:val="24"/>
        </w:rPr>
      </w:pPr>
      <w:r>
        <w:rPr>
          <w:rFonts w:ascii="宋体" w:hAnsi="宋体" w:cs="Arial"/>
          <w:sz w:val="24"/>
        </w:rPr>
        <w:t>3.1</w:t>
      </w:r>
      <w:r>
        <w:rPr>
          <w:rFonts w:hint="eastAsia" w:ascii="宋体" w:hAnsi="宋体" w:cs="Arial"/>
          <w:sz w:val="24"/>
        </w:rPr>
        <w:t>供货清单：包括产品主机、随机备品备件、专用工具的名称及数量。（采购人对包装及运输有特别要求的，应作具体约定。）</w:t>
      </w:r>
    </w:p>
    <w:p>
      <w:pPr>
        <w:spacing w:line="360" w:lineRule="auto"/>
        <w:ind w:firstLine="480" w:firstLineChars="200"/>
        <w:rPr>
          <w:rFonts w:hint="eastAsia" w:ascii="宋体" w:hAnsi="宋体" w:cs="Arial"/>
          <w:sz w:val="24"/>
        </w:rPr>
      </w:pPr>
      <w:r>
        <w:rPr>
          <w:rFonts w:hint="eastAsia" w:ascii="宋体" w:hAnsi="宋体" w:cs="Arial"/>
          <w:sz w:val="24"/>
        </w:rPr>
        <w:t>4.付款方式与条件</w:t>
      </w:r>
    </w:p>
    <w:p>
      <w:pPr>
        <w:spacing w:line="360" w:lineRule="auto"/>
        <w:ind w:firstLine="480" w:firstLineChars="200"/>
        <w:rPr>
          <w:rFonts w:hint="eastAsia" w:ascii="宋体" w:hAnsi="宋体" w:cs="Arial"/>
          <w:sz w:val="24"/>
        </w:rPr>
      </w:pPr>
      <w:r>
        <w:rPr>
          <w:rFonts w:hint="eastAsia" w:ascii="宋体" w:hAnsi="宋体" w:cs="Arial"/>
          <w:sz w:val="24"/>
        </w:rPr>
        <w:t>4.1货物交货付款</w:t>
      </w:r>
    </w:p>
    <w:p>
      <w:pPr>
        <w:spacing w:line="360" w:lineRule="auto"/>
        <w:rPr>
          <w:rFonts w:hint="eastAsia" w:ascii="宋体" w:hAnsi="宋体"/>
          <w:sz w:val="24"/>
        </w:rPr>
      </w:pPr>
      <w:r>
        <w:rPr>
          <w:rFonts w:hint="eastAsia" w:ascii="宋体" w:hAnsi="宋体"/>
          <w:sz w:val="24"/>
        </w:rPr>
        <w:t xml:space="preserve">    全部货物交货并经验收合格后，甲方凭收讫货物的验收凭证和货物验收合格文件等材料以</w:t>
      </w:r>
      <w:r>
        <w:rPr>
          <w:rFonts w:hint="eastAsia" w:ascii="宋体" w:hAnsi="宋体"/>
          <w:sz w:val="24"/>
          <w:u w:val="single"/>
        </w:rPr>
        <w:t xml:space="preserve">     </w:t>
      </w:r>
      <w:r>
        <w:rPr>
          <w:rFonts w:hint="eastAsia" w:ascii="宋体" w:hAnsi="宋体"/>
          <w:sz w:val="24"/>
        </w:rPr>
        <w:t>方式向乙方一次性支付</w:t>
      </w:r>
      <w:r>
        <w:rPr>
          <w:rFonts w:hint="eastAsia" w:ascii="宋体" w:hAnsi="宋体"/>
          <w:sz w:val="24"/>
          <w:u w:val="single"/>
        </w:rPr>
        <w:t xml:space="preserve">    </w:t>
      </w:r>
      <w:r>
        <w:rPr>
          <w:rFonts w:hint="eastAsia" w:ascii="宋体" w:hAnsi="宋体"/>
          <w:sz w:val="24"/>
        </w:rPr>
        <w:t>%的货物价款。（若乙方有支付履约保证金的，可在支付货款时予以扣除。）</w:t>
      </w:r>
    </w:p>
    <w:p>
      <w:pPr>
        <w:spacing w:line="360" w:lineRule="auto"/>
        <w:rPr>
          <w:rFonts w:hint="eastAsia" w:ascii="宋体" w:hAnsi="宋体"/>
          <w:sz w:val="24"/>
        </w:rPr>
      </w:pPr>
      <w:r>
        <w:rPr>
          <w:rFonts w:hint="eastAsia" w:ascii="宋体" w:hAnsi="宋体"/>
          <w:sz w:val="24"/>
        </w:rPr>
        <w:t xml:space="preserve">    现场交货条件下，乙方要求付款应提交下列单证和文件。</w:t>
      </w:r>
    </w:p>
    <w:p>
      <w:pPr>
        <w:spacing w:line="360" w:lineRule="auto"/>
        <w:ind w:firstLine="480" w:firstLineChars="200"/>
        <w:rPr>
          <w:rFonts w:hint="eastAsia" w:ascii="宋体" w:hAnsi="宋体" w:cs="Arial"/>
          <w:sz w:val="24"/>
        </w:rPr>
      </w:pPr>
      <w:r>
        <w:rPr>
          <w:rFonts w:ascii="宋体" w:hAnsi="宋体" w:cs="Arial"/>
          <w:sz w:val="24"/>
        </w:rPr>
        <w:t>a.</w:t>
      </w:r>
      <w:r>
        <w:rPr>
          <w:rFonts w:hint="eastAsia" w:ascii="宋体" w:hAnsi="宋体" w:cs="Arial"/>
          <w:sz w:val="24"/>
        </w:rPr>
        <w:t>金额为有关合同货物价格</w:t>
      </w:r>
      <w:r>
        <w:rPr>
          <w:rFonts w:hint="eastAsia" w:ascii="宋体" w:hAnsi="宋体" w:cs="Arial"/>
          <w:sz w:val="24"/>
          <w:u w:val="single"/>
        </w:rPr>
        <w:t xml:space="preserve">      </w:t>
      </w:r>
      <w:r>
        <w:rPr>
          <w:rFonts w:hint="eastAsia" w:ascii="宋体" w:hAnsi="宋体" w:cs="Arial"/>
          <w:sz w:val="24"/>
        </w:rPr>
        <w:t>%的正式发票。</w:t>
      </w:r>
    </w:p>
    <w:p>
      <w:pPr>
        <w:spacing w:line="360" w:lineRule="auto"/>
        <w:ind w:firstLine="480" w:firstLineChars="200"/>
        <w:rPr>
          <w:rFonts w:hint="eastAsia" w:ascii="宋体" w:hAnsi="宋体" w:cs="Arial"/>
          <w:sz w:val="24"/>
        </w:rPr>
      </w:pPr>
      <w:r>
        <w:rPr>
          <w:rFonts w:ascii="宋体" w:hAnsi="宋体" w:cs="Arial"/>
          <w:sz w:val="24"/>
        </w:rPr>
        <w:t>b.</w:t>
      </w:r>
      <w:r>
        <w:rPr>
          <w:rFonts w:hint="eastAsia" w:ascii="宋体" w:hAnsi="宋体" w:cs="Arial"/>
          <w:sz w:val="24"/>
        </w:rPr>
        <w:t>制造厂家出具的货物质量合格证书。</w:t>
      </w:r>
    </w:p>
    <w:p>
      <w:pPr>
        <w:spacing w:line="360" w:lineRule="auto"/>
        <w:ind w:firstLine="480" w:firstLineChars="200"/>
        <w:rPr>
          <w:rFonts w:hint="eastAsia" w:ascii="宋体" w:hAnsi="宋体" w:cs="Arial"/>
          <w:sz w:val="24"/>
        </w:rPr>
      </w:pPr>
      <w:r>
        <w:rPr>
          <w:rFonts w:ascii="宋体" w:hAnsi="宋体" w:cs="Arial"/>
          <w:sz w:val="24"/>
        </w:rPr>
        <w:t>c.</w:t>
      </w:r>
      <w:r>
        <w:rPr>
          <w:rFonts w:hint="eastAsia" w:ascii="宋体" w:hAnsi="宋体" w:cs="Arial"/>
          <w:sz w:val="24"/>
        </w:rPr>
        <w:t xml:space="preserve"> 甲方已收讫货物的验收凭证。</w:t>
      </w:r>
    </w:p>
    <w:p>
      <w:pPr>
        <w:spacing w:line="360" w:lineRule="auto"/>
        <w:ind w:firstLine="480" w:firstLineChars="200"/>
        <w:rPr>
          <w:rFonts w:hint="eastAsia" w:ascii="宋体" w:hAnsi="宋体" w:cs="Arial"/>
          <w:sz w:val="24"/>
        </w:rPr>
      </w:pPr>
      <w:r>
        <w:rPr>
          <w:rFonts w:ascii="宋体" w:hAnsi="宋体" w:cs="Arial"/>
          <w:sz w:val="24"/>
        </w:rPr>
        <w:t>d.</w:t>
      </w:r>
      <w:r>
        <w:rPr>
          <w:rFonts w:hint="eastAsia" w:ascii="宋体" w:hAnsi="宋体" w:cs="Arial"/>
          <w:sz w:val="24"/>
        </w:rPr>
        <w:t xml:space="preserve"> 甲方签发的验收合格文件。</w:t>
      </w:r>
    </w:p>
    <w:p>
      <w:pPr>
        <w:spacing w:line="360" w:lineRule="auto"/>
        <w:rPr>
          <w:rFonts w:hint="eastAsia" w:ascii="宋体" w:hAnsi="宋体"/>
          <w:sz w:val="24"/>
        </w:rPr>
      </w:pPr>
      <w:r>
        <w:rPr>
          <w:rFonts w:hint="eastAsia" w:ascii="宋体" w:hAnsi="宋体"/>
          <w:sz w:val="24"/>
        </w:rPr>
        <w:t xml:space="preserve">    </w:t>
      </w:r>
      <w:r>
        <w:rPr>
          <w:rFonts w:hint="eastAsia" w:ascii="宋体" w:hAnsi="宋体" w:cs="Arial"/>
          <w:sz w:val="24"/>
        </w:rPr>
        <w:t>4.</w:t>
      </w:r>
      <w:r>
        <w:rPr>
          <w:rFonts w:hint="eastAsia" w:ascii="宋体" w:hAnsi="宋体"/>
          <w:sz w:val="24"/>
        </w:rPr>
        <w:t>2分期支付货款的，余下的货款应于</w:t>
      </w:r>
      <w:r>
        <w:rPr>
          <w:rFonts w:hint="eastAsia" w:ascii="宋体" w:hAnsi="宋体"/>
          <w:sz w:val="24"/>
          <w:u w:val="single"/>
        </w:rPr>
        <w:t xml:space="preserve">       </w:t>
      </w:r>
      <w:r>
        <w:rPr>
          <w:rFonts w:hint="eastAsia" w:ascii="宋体" w:hAnsi="宋体"/>
          <w:sz w:val="24"/>
        </w:rPr>
        <w:t>（时间）支付。</w:t>
      </w:r>
    </w:p>
    <w:p>
      <w:pPr>
        <w:spacing w:line="360" w:lineRule="auto"/>
        <w:ind w:firstLine="480" w:firstLineChars="200"/>
        <w:rPr>
          <w:rFonts w:hint="eastAsia" w:ascii="宋体" w:hAnsi="宋体" w:cs="Arial"/>
          <w:sz w:val="24"/>
        </w:rPr>
      </w:pPr>
      <w:r>
        <w:rPr>
          <w:rFonts w:hint="eastAsia" w:ascii="宋体" w:hAnsi="宋体" w:cs="Arial"/>
          <w:sz w:val="24"/>
        </w:rPr>
        <w:t>5.质量要求和技术标准</w:t>
      </w:r>
    </w:p>
    <w:p>
      <w:pPr>
        <w:spacing w:line="360" w:lineRule="auto"/>
        <w:ind w:firstLine="480" w:firstLineChars="200"/>
        <w:rPr>
          <w:rFonts w:hint="eastAsia" w:ascii="宋体" w:hAnsi="宋体" w:cs="Arial"/>
          <w:sz w:val="24"/>
        </w:rPr>
      </w:pPr>
      <w:r>
        <w:rPr>
          <w:rFonts w:hint="eastAsia" w:ascii="宋体" w:hAnsi="宋体" w:cs="Arial"/>
          <w:sz w:val="24"/>
        </w:rPr>
        <w:t>质量条款可细分为产品质量、包装质量、技术资料质量等内容。</w:t>
      </w:r>
    </w:p>
    <w:p>
      <w:pPr>
        <w:spacing w:line="360" w:lineRule="auto"/>
        <w:ind w:firstLine="480" w:firstLineChars="200"/>
        <w:rPr>
          <w:rFonts w:hint="eastAsia" w:ascii="宋体" w:hAnsi="宋体" w:cs="Arial"/>
          <w:sz w:val="24"/>
        </w:rPr>
      </w:pPr>
      <w:r>
        <w:rPr>
          <w:rFonts w:hint="eastAsia" w:ascii="宋体" w:hAnsi="宋体" w:cs="Arial"/>
          <w:sz w:val="24"/>
        </w:rPr>
        <w:t>（质量要求和技术标准应按谈判文件要求填列。）</w:t>
      </w:r>
    </w:p>
    <w:p>
      <w:pPr>
        <w:spacing w:line="360" w:lineRule="auto"/>
        <w:ind w:firstLine="480" w:firstLineChars="200"/>
        <w:rPr>
          <w:rFonts w:hint="eastAsia" w:ascii="宋体" w:hAnsi="宋体" w:cs="Arial"/>
          <w:sz w:val="24"/>
        </w:rPr>
      </w:pPr>
      <w:r>
        <w:rPr>
          <w:rFonts w:ascii="宋体" w:hAnsi="宋体" w:cs="Arial"/>
          <w:sz w:val="24"/>
        </w:rPr>
        <w:t>6</w:t>
      </w:r>
      <w:r>
        <w:rPr>
          <w:rFonts w:hint="eastAsia" w:ascii="宋体" w:hAnsi="宋体" w:cs="Arial"/>
          <w:sz w:val="24"/>
        </w:rPr>
        <w:t>.安装调试、技术服务、人员培训及技术资料</w:t>
      </w:r>
    </w:p>
    <w:p>
      <w:pPr>
        <w:spacing w:line="360" w:lineRule="auto"/>
        <w:ind w:firstLine="480" w:firstLineChars="200"/>
        <w:rPr>
          <w:rFonts w:ascii="宋体" w:hAnsi="宋体" w:cs="Arial"/>
          <w:sz w:val="24"/>
        </w:rPr>
      </w:pPr>
      <w:r>
        <w:rPr>
          <w:rFonts w:hint="eastAsia" w:ascii="宋体" w:hAnsi="宋体" w:cs="Arial"/>
          <w:sz w:val="24"/>
        </w:rPr>
        <w:t xml:space="preserve">  （安装调试、技术服务、人员培训及技术资料应按谈判文件要求填列。）</w:t>
      </w:r>
    </w:p>
    <w:p>
      <w:pPr>
        <w:spacing w:line="360" w:lineRule="auto"/>
        <w:ind w:firstLine="480" w:firstLineChars="200"/>
        <w:rPr>
          <w:rFonts w:hint="eastAsia" w:ascii="宋体" w:hAnsi="宋体" w:cs="Arial"/>
          <w:sz w:val="24"/>
        </w:rPr>
      </w:pPr>
      <w:r>
        <w:rPr>
          <w:rFonts w:ascii="宋体" w:hAnsi="宋体" w:cs="Arial"/>
          <w:sz w:val="24"/>
        </w:rPr>
        <w:t>7</w:t>
      </w:r>
      <w:r>
        <w:rPr>
          <w:rFonts w:hint="eastAsia" w:ascii="宋体" w:hAnsi="宋体" w:cs="Arial"/>
          <w:sz w:val="24"/>
        </w:rPr>
        <w:t>.验收</w:t>
      </w:r>
    </w:p>
    <w:p>
      <w:pPr>
        <w:spacing w:line="360" w:lineRule="auto"/>
        <w:ind w:firstLine="480" w:firstLineChars="200"/>
        <w:rPr>
          <w:rFonts w:hint="eastAsia" w:ascii="宋体" w:hAnsi="宋体" w:cs="Arial"/>
          <w:sz w:val="24"/>
        </w:rPr>
      </w:pPr>
      <w:r>
        <w:rPr>
          <w:rFonts w:hint="eastAsia" w:ascii="宋体" w:hAnsi="宋体" w:cs="Arial"/>
          <w:sz w:val="24"/>
        </w:rPr>
        <w:t>（货物验收标准和方法应按谈判文件要求填列。）验收结果经双方确认后，双方代表必须按规定的验收交接单上的项目对照本合同填好验收结果并签名盖章。</w:t>
      </w:r>
    </w:p>
    <w:p>
      <w:pPr>
        <w:spacing w:line="360" w:lineRule="auto"/>
        <w:ind w:firstLine="480" w:firstLineChars="200"/>
        <w:rPr>
          <w:rFonts w:hint="eastAsia" w:ascii="宋体" w:hAnsi="宋体" w:cs="Arial"/>
          <w:sz w:val="24"/>
        </w:rPr>
      </w:pPr>
      <w:r>
        <w:rPr>
          <w:rFonts w:hint="eastAsia" w:ascii="宋体" w:hAnsi="宋体" w:cs="Arial"/>
          <w:sz w:val="24"/>
        </w:rPr>
        <w:t>验收可细分为到货时的外在质量的验收，投产前的质量验收，大型设备可能还存在更多的验收步骤和验收方式，采购人可在谈判文件中细化规定。</w:t>
      </w:r>
    </w:p>
    <w:p>
      <w:pPr>
        <w:spacing w:line="360" w:lineRule="auto"/>
        <w:ind w:firstLine="480" w:firstLineChars="200"/>
        <w:rPr>
          <w:rFonts w:hint="eastAsia" w:ascii="宋体" w:hAnsi="宋体" w:cs="Arial"/>
          <w:sz w:val="24"/>
        </w:rPr>
      </w:pPr>
      <w:r>
        <w:rPr>
          <w:rFonts w:hint="eastAsia" w:ascii="宋体" w:hAnsi="宋体" w:cs="Arial"/>
          <w:sz w:val="24"/>
        </w:rPr>
        <w:t>8.质量保证</w:t>
      </w:r>
    </w:p>
    <w:p>
      <w:pPr>
        <w:spacing w:line="360" w:lineRule="auto"/>
        <w:ind w:firstLine="480" w:firstLineChars="200"/>
        <w:rPr>
          <w:rFonts w:hint="eastAsia" w:ascii="宋体" w:hAnsi="宋体"/>
          <w:sz w:val="24"/>
        </w:rPr>
      </w:pPr>
      <w:r>
        <w:rPr>
          <w:rFonts w:hint="eastAsia" w:ascii="宋体" w:hAnsi="宋体"/>
          <w:sz w:val="24"/>
        </w:rPr>
        <w:t xml:space="preserve">各合同包货物质保期要求均为货物经最终验收合格后 </w:t>
      </w:r>
      <w:r>
        <w:rPr>
          <w:rFonts w:hint="eastAsia" w:ascii="宋体" w:hAnsi="宋体"/>
          <w:sz w:val="24"/>
          <w:u w:val="single"/>
        </w:rPr>
        <w:t xml:space="preserve">    </w:t>
      </w:r>
      <w:r>
        <w:rPr>
          <w:rFonts w:hint="eastAsia" w:ascii="宋体" w:hAnsi="宋体"/>
          <w:sz w:val="24"/>
        </w:rPr>
        <w:t>个月，在质量保证期内设备运行发生故障时，乙方在接到甲方故障通知后</w:t>
      </w:r>
      <w:r>
        <w:rPr>
          <w:rFonts w:hint="eastAsia" w:ascii="宋体" w:hAnsi="宋体"/>
          <w:sz w:val="24"/>
          <w:u w:val="single"/>
        </w:rPr>
        <w:t xml:space="preserve">   </w:t>
      </w:r>
      <w:r>
        <w:rPr>
          <w:rFonts w:hint="eastAsia" w:ascii="宋体" w:hAnsi="宋体"/>
          <w:sz w:val="24"/>
        </w:rPr>
        <w:t>小时内应委派专业技术人员到现场免费提供咨询、维修和更换零部件等服务，并及时填写维修报告（包括故障原因、处理情况及甲方意见等）报甲方备案，若</w:t>
      </w:r>
      <w:r>
        <w:rPr>
          <w:rFonts w:hint="eastAsia" w:ascii="宋体" w:hAnsi="宋体"/>
          <w:sz w:val="24"/>
          <w:u w:val="single"/>
        </w:rPr>
        <w:t xml:space="preserve">    </w:t>
      </w:r>
      <w:r>
        <w:rPr>
          <w:rFonts w:hint="eastAsia" w:ascii="宋体" w:hAnsi="宋体"/>
          <w:sz w:val="24"/>
        </w:rPr>
        <w:t>小时内无法排除故障，则应先提供同档次备用机供甲方使用。其中发生一切费用由乙方承担。质量保证期内乙方有责任对设备进行不定期的巡查检修。谈判响应供应商视自身能力在响应文件中提供更优、更合理的维修服务承诺。</w:t>
      </w:r>
    </w:p>
    <w:p>
      <w:pPr>
        <w:spacing w:line="360" w:lineRule="auto"/>
        <w:ind w:firstLine="480" w:firstLineChars="200"/>
        <w:rPr>
          <w:rFonts w:hint="eastAsia" w:ascii="宋体" w:hAnsi="宋体" w:cs="Arial"/>
          <w:sz w:val="24"/>
        </w:rPr>
      </w:pPr>
      <w:r>
        <w:rPr>
          <w:rFonts w:hint="eastAsia" w:ascii="宋体" w:hAnsi="宋体" w:cs="Arial"/>
          <w:sz w:val="24"/>
        </w:rPr>
        <w:t>9.知识产权：</w:t>
      </w:r>
    </w:p>
    <w:p>
      <w:pPr>
        <w:spacing w:line="360" w:lineRule="auto"/>
        <w:ind w:firstLine="480" w:firstLineChars="200"/>
        <w:rPr>
          <w:rFonts w:hint="eastAsia" w:ascii="宋体" w:hAnsi="宋体" w:cs="Arial"/>
          <w:sz w:val="24"/>
        </w:rPr>
      </w:pPr>
      <w:r>
        <w:rPr>
          <w:rFonts w:hint="eastAsia" w:ascii="宋体" w:hAnsi="宋体" w:cs="Arial"/>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hint="eastAsia" w:ascii="宋体" w:hAnsi="宋体" w:cs="Arial"/>
          <w:sz w:val="24"/>
        </w:rPr>
      </w:pPr>
      <w:r>
        <w:rPr>
          <w:rFonts w:hint="eastAsia" w:ascii="宋体" w:hAnsi="宋体" w:cs="Arial"/>
          <w:sz w:val="24"/>
        </w:rPr>
        <w:t>10.违约责任</w:t>
      </w:r>
    </w:p>
    <w:p>
      <w:pPr>
        <w:spacing w:line="360" w:lineRule="auto"/>
        <w:ind w:firstLine="480" w:firstLineChars="200"/>
        <w:rPr>
          <w:rFonts w:hint="eastAsia" w:ascii="宋体" w:hAnsi="宋体"/>
          <w:sz w:val="24"/>
          <w:u w:val="single"/>
        </w:rPr>
      </w:pPr>
      <w:r>
        <w:rPr>
          <w:rFonts w:hint="eastAsia" w:ascii="宋体" w:hAnsi="宋体" w:cs="Arial"/>
          <w:sz w:val="24"/>
        </w:rPr>
        <w:t>10.1未按期交货的违约责任：</w:t>
      </w:r>
      <w:r>
        <w:rPr>
          <w:rFonts w:hint="eastAsia" w:ascii="宋体" w:hAnsi="宋体"/>
          <w:sz w:val="24"/>
          <w:u w:val="single"/>
        </w:rPr>
        <w:t xml:space="preserve">                                                 </w:t>
      </w:r>
    </w:p>
    <w:p>
      <w:pPr>
        <w:spacing w:line="360" w:lineRule="auto"/>
        <w:ind w:firstLine="480" w:firstLineChars="200"/>
        <w:rPr>
          <w:rFonts w:hint="eastAsia" w:ascii="宋体" w:hAnsi="宋体" w:cs="Arial"/>
          <w:sz w:val="24"/>
        </w:rPr>
      </w:pPr>
      <w:r>
        <w:rPr>
          <w:rFonts w:ascii="宋体" w:hAnsi="宋体" w:cs="Arial"/>
          <w:sz w:val="24"/>
        </w:rPr>
        <w:t>1</w:t>
      </w:r>
      <w:r>
        <w:rPr>
          <w:rFonts w:hint="eastAsia" w:ascii="宋体" w:hAnsi="宋体" w:cs="Arial"/>
          <w:sz w:val="24"/>
        </w:rPr>
        <w:t>1.违约终止合同</w:t>
      </w:r>
    </w:p>
    <w:p>
      <w:pPr>
        <w:spacing w:line="360" w:lineRule="auto"/>
        <w:ind w:firstLine="480" w:firstLineChars="200"/>
        <w:rPr>
          <w:rFonts w:hint="eastAsia" w:ascii="宋体" w:hAnsi="宋体" w:cs="Arial"/>
          <w:sz w:val="24"/>
        </w:rPr>
      </w:pPr>
      <w:r>
        <w:rPr>
          <w:rFonts w:ascii="宋体" w:hAnsi="宋体" w:cs="Arial"/>
          <w:sz w:val="24"/>
        </w:rPr>
        <w:t>11.</w:t>
      </w:r>
      <w:r>
        <w:rPr>
          <w:rFonts w:hint="eastAsia" w:ascii="宋体" w:hAnsi="宋体" w:cs="Arial"/>
          <w:sz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hint="eastAsia" w:ascii="宋体" w:hAnsi="宋体" w:cs="Arial"/>
          <w:sz w:val="24"/>
        </w:rPr>
      </w:pPr>
      <w:r>
        <w:rPr>
          <w:rFonts w:ascii="宋体" w:hAnsi="宋体" w:cs="Arial"/>
          <w:sz w:val="24"/>
        </w:rPr>
        <w:t>11.1.1</w:t>
      </w:r>
      <w:r>
        <w:rPr>
          <w:rFonts w:hint="eastAsia" w:ascii="宋体" w:hAnsi="宋体" w:cs="Arial"/>
          <w:sz w:val="24"/>
        </w:rPr>
        <w:t>如果乙方未能在合同规定的期限内或双方另行确定的延期交货时间内交付合同约定的货物。</w:t>
      </w:r>
    </w:p>
    <w:p>
      <w:pPr>
        <w:spacing w:line="360" w:lineRule="auto"/>
        <w:ind w:firstLine="480" w:firstLineChars="200"/>
        <w:rPr>
          <w:rFonts w:hint="eastAsia" w:ascii="宋体" w:hAnsi="宋体" w:cs="Arial"/>
          <w:sz w:val="24"/>
        </w:rPr>
      </w:pPr>
      <w:r>
        <w:rPr>
          <w:rFonts w:ascii="宋体" w:hAnsi="宋体" w:cs="Arial"/>
          <w:sz w:val="24"/>
        </w:rPr>
        <w:t>11.1.2</w:t>
      </w:r>
      <w:r>
        <w:rPr>
          <w:rFonts w:hint="eastAsia" w:ascii="宋体" w:hAnsi="宋体" w:cs="Arial"/>
          <w:sz w:val="24"/>
        </w:rPr>
        <w:t>乙方未能履行合同项下的任何其它义务。</w:t>
      </w:r>
    </w:p>
    <w:p>
      <w:pPr>
        <w:spacing w:line="360" w:lineRule="auto"/>
        <w:ind w:firstLine="480" w:firstLineChars="200"/>
        <w:rPr>
          <w:rFonts w:hint="eastAsia" w:ascii="宋体" w:hAnsi="宋体" w:cs="Arial"/>
          <w:sz w:val="24"/>
        </w:rPr>
      </w:pPr>
      <w:r>
        <w:rPr>
          <w:rFonts w:hint="eastAsia" w:ascii="宋体" w:hAnsi="宋体" w:cs="Arial"/>
          <w:sz w:val="24"/>
        </w:rPr>
        <w:t>12.不可抗力</w:t>
      </w:r>
    </w:p>
    <w:p>
      <w:pPr>
        <w:spacing w:line="360" w:lineRule="auto"/>
        <w:ind w:firstLine="480" w:firstLineChars="200"/>
        <w:rPr>
          <w:rFonts w:hint="eastAsia" w:ascii="宋体" w:hAnsi="宋体" w:cs="Arial"/>
          <w:sz w:val="24"/>
        </w:rPr>
      </w:pPr>
      <w:r>
        <w:rPr>
          <w:rFonts w:hint="eastAsia" w:ascii="宋体" w:hAnsi="宋体" w:cs="Arial"/>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hint="eastAsia" w:ascii="宋体" w:hAnsi="宋体" w:cs="Arial"/>
          <w:sz w:val="24"/>
        </w:rPr>
      </w:pPr>
      <w:r>
        <w:rPr>
          <w:rFonts w:hint="eastAsia" w:ascii="宋体" w:hAnsi="宋体" w:cs="Arial"/>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hint="eastAsia" w:ascii="宋体" w:hAnsi="宋体" w:cs="Arial"/>
          <w:sz w:val="24"/>
        </w:rPr>
      </w:pPr>
      <w:r>
        <w:rPr>
          <w:rFonts w:hint="eastAsia" w:ascii="宋体" w:hAnsi="宋体" w:cs="Arial"/>
          <w:sz w:val="24"/>
        </w:rPr>
        <w:t>13.合同纠纷处理方式：因本合同或与本合同有关的一切事项发生争议，由双方友好协商解决。协商不成的，选择以下其中一种方式解决：</w:t>
      </w:r>
    </w:p>
    <w:p>
      <w:pPr>
        <w:spacing w:line="360" w:lineRule="auto"/>
        <w:ind w:firstLine="480" w:firstLineChars="200"/>
        <w:rPr>
          <w:rFonts w:hint="eastAsia" w:ascii="宋体" w:hAnsi="宋体" w:cs="Arial"/>
          <w:sz w:val="24"/>
        </w:rPr>
      </w:pPr>
      <w:r>
        <w:rPr>
          <w:rFonts w:hint="eastAsia" w:ascii="宋体" w:hAnsi="宋体" w:cs="Arial"/>
          <w:sz w:val="24"/>
        </w:rPr>
        <w:t>（  ）向（</w:t>
      </w:r>
      <w:r>
        <w:rPr>
          <w:rFonts w:hint="eastAsia" w:ascii="宋体" w:hAnsi="宋体" w:cs="Arial"/>
          <w:sz w:val="24"/>
          <w:u w:val="single"/>
        </w:rPr>
        <w:t>甲方所在地）</w:t>
      </w:r>
      <w:r>
        <w:rPr>
          <w:rFonts w:hint="eastAsia" w:ascii="宋体" w:hAnsi="宋体" w:cs="Arial"/>
          <w:sz w:val="24"/>
        </w:rPr>
        <w:t>仲裁委员会申请仲裁；</w:t>
      </w:r>
    </w:p>
    <w:p>
      <w:pPr>
        <w:spacing w:line="360" w:lineRule="auto"/>
        <w:ind w:firstLine="480" w:firstLineChars="200"/>
        <w:rPr>
          <w:rFonts w:hint="eastAsia" w:ascii="宋体" w:hAnsi="宋体" w:cs="Arial"/>
          <w:sz w:val="24"/>
        </w:rPr>
      </w:pPr>
      <w:r>
        <w:rPr>
          <w:rFonts w:hint="eastAsia" w:ascii="宋体" w:hAnsi="宋体" w:cs="Arial"/>
          <w:sz w:val="24"/>
        </w:rPr>
        <w:t>（  ）向有管辖权的人民法院提起诉讼。</w:t>
      </w:r>
    </w:p>
    <w:p>
      <w:pPr>
        <w:spacing w:line="360" w:lineRule="auto"/>
        <w:ind w:firstLine="480" w:firstLineChars="200"/>
        <w:rPr>
          <w:rFonts w:hint="eastAsia" w:ascii="宋体" w:hAnsi="宋体" w:cs="Arial"/>
          <w:sz w:val="24"/>
        </w:rPr>
      </w:pPr>
      <w:r>
        <w:rPr>
          <w:rFonts w:hint="eastAsia" w:ascii="宋体" w:hAnsi="宋体" w:cs="Arial"/>
          <w:sz w:val="24"/>
        </w:rPr>
        <w:t>14.其他约定</w:t>
      </w:r>
    </w:p>
    <w:p>
      <w:pPr>
        <w:spacing w:line="360" w:lineRule="auto"/>
        <w:ind w:firstLine="480" w:firstLineChars="200"/>
        <w:rPr>
          <w:rFonts w:ascii="宋体" w:hAnsi="宋体" w:cs="Arial"/>
          <w:sz w:val="24"/>
        </w:rPr>
      </w:pPr>
      <w:r>
        <w:rPr>
          <w:rFonts w:hint="eastAsia" w:ascii="宋体" w:hAnsi="宋体" w:cs="Arial"/>
          <w:sz w:val="24"/>
        </w:rPr>
        <w:t>14.1本采购项目的谈判文件、成交供应商的响应文件以及相关的澄清确认函（如果有的话）均为本合同不可分割的一部分，与本合同具有同等法律效力。</w:t>
      </w:r>
    </w:p>
    <w:p>
      <w:pPr>
        <w:spacing w:line="360" w:lineRule="auto"/>
        <w:ind w:firstLine="480" w:firstLineChars="200"/>
        <w:rPr>
          <w:rFonts w:hint="eastAsia" w:ascii="宋体" w:hAnsi="宋体" w:cs="Arial"/>
          <w:sz w:val="24"/>
        </w:rPr>
      </w:pPr>
      <w:r>
        <w:rPr>
          <w:rFonts w:hint="eastAsia" w:ascii="宋体" w:hAnsi="宋体" w:cs="Arial"/>
          <w:sz w:val="24"/>
        </w:rPr>
        <w:t>14.2本合同未尽事宜，双方另行补充。</w:t>
      </w:r>
    </w:p>
    <w:p>
      <w:pPr>
        <w:spacing w:line="360" w:lineRule="auto"/>
        <w:ind w:firstLine="480" w:firstLineChars="200"/>
        <w:rPr>
          <w:rFonts w:hint="eastAsia" w:ascii="宋体" w:hAnsi="宋体" w:cs="Arial"/>
          <w:sz w:val="24"/>
        </w:rPr>
      </w:pPr>
      <w:r>
        <w:rPr>
          <w:rFonts w:hint="eastAsia" w:ascii="宋体" w:hAnsi="宋体" w:cs="Arial"/>
          <w:sz w:val="24"/>
        </w:rPr>
        <w:t>14.3本合同一式三份，经双方授权代表签字并加盖公章后生效。甲方、乙方各执一份，送采购代理机构备案一份，具有同等效力。</w:t>
      </w:r>
    </w:p>
    <w:p>
      <w:pPr>
        <w:spacing w:line="360" w:lineRule="auto"/>
        <w:ind w:firstLine="480" w:firstLineChars="200"/>
        <w:rPr>
          <w:rFonts w:hint="eastAsia" w:ascii="宋体" w:hAnsi="宋体" w:cs="Arial"/>
          <w:sz w:val="24"/>
        </w:rPr>
      </w:pPr>
      <w:r>
        <w:rPr>
          <w:rFonts w:hint="eastAsia" w:ascii="宋体" w:hAnsi="宋体" w:cs="Arial"/>
          <w:sz w:val="24"/>
        </w:rPr>
        <w:t>14.4甲方应当自合同签订之日起2个工作日，将合同在厦门市政府采购网上公告，但合同中涉及国家秘密、商业秘密的内容除外。</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甲    方：                            乙    方：</w:t>
      </w:r>
    </w:p>
    <w:p>
      <w:pPr>
        <w:spacing w:line="360" w:lineRule="auto"/>
        <w:rPr>
          <w:rFonts w:hint="eastAsia" w:ascii="宋体" w:hAnsi="宋体"/>
          <w:sz w:val="24"/>
        </w:rPr>
      </w:pPr>
      <w:r>
        <w:rPr>
          <w:rFonts w:hint="eastAsia" w:ascii="宋体" w:hAnsi="宋体"/>
          <w:sz w:val="24"/>
        </w:rPr>
        <w:t>单位地址：                            单位地址：</w:t>
      </w:r>
    </w:p>
    <w:p>
      <w:pPr>
        <w:spacing w:line="360" w:lineRule="auto"/>
        <w:rPr>
          <w:rFonts w:hint="eastAsia" w:ascii="宋体" w:hAnsi="宋体"/>
          <w:sz w:val="24"/>
        </w:rPr>
      </w:pPr>
      <w:r>
        <w:rPr>
          <w:rFonts w:hint="eastAsia" w:ascii="宋体" w:hAnsi="宋体"/>
          <w:sz w:val="24"/>
        </w:rPr>
        <w:t>法定代表人：                          法定代表人：</w:t>
      </w:r>
    </w:p>
    <w:p>
      <w:pPr>
        <w:spacing w:line="360" w:lineRule="auto"/>
        <w:rPr>
          <w:rFonts w:hint="eastAsia" w:ascii="宋体" w:hAnsi="宋体"/>
          <w:sz w:val="24"/>
        </w:rPr>
      </w:pPr>
      <w:r>
        <w:rPr>
          <w:rFonts w:hint="eastAsia" w:ascii="宋体" w:hAnsi="宋体"/>
          <w:sz w:val="24"/>
        </w:rPr>
        <w:t>委托代理人：                          委托代理人：</w:t>
      </w:r>
    </w:p>
    <w:p>
      <w:pPr>
        <w:spacing w:line="360" w:lineRule="auto"/>
        <w:rPr>
          <w:rFonts w:hint="eastAsia" w:ascii="宋体" w:hAnsi="宋体"/>
          <w:sz w:val="24"/>
        </w:rPr>
      </w:pPr>
      <w:r>
        <w:rPr>
          <w:rFonts w:hint="eastAsia" w:ascii="宋体" w:hAnsi="宋体"/>
          <w:sz w:val="24"/>
        </w:rPr>
        <w:t>电    话：                            电    话：</w:t>
      </w:r>
    </w:p>
    <w:p>
      <w:pPr>
        <w:spacing w:line="360" w:lineRule="auto"/>
        <w:rPr>
          <w:rFonts w:hint="eastAsia" w:ascii="宋体" w:hAnsi="宋体"/>
          <w:sz w:val="24"/>
        </w:rPr>
      </w:pPr>
      <w:r>
        <w:rPr>
          <w:rFonts w:hint="eastAsia" w:ascii="宋体" w:hAnsi="宋体"/>
          <w:sz w:val="24"/>
        </w:rPr>
        <w:t>开户银行：                            开户银行：</w:t>
      </w:r>
    </w:p>
    <w:p>
      <w:pPr>
        <w:spacing w:line="360" w:lineRule="auto"/>
        <w:outlineLvl w:val="0"/>
        <w:rPr>
          <w:rFonts w:hint="eastAsia" w:ascii="宋体" w:hAnsi="宋体"/>
          <w:sz w:val="24"/>
        </w:rPr>
      </w:pPr>
      <w:r>
        <w:rPr>
          <w:rFonts w:hint="eastAsia" w:ascii="宋体" w:hAnsi="宋体"/>
          <w:sz w:val="24"/>
        </w:rPr>
        <w:t>账    号：                            账    号：</w:t>
      </w: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b/>
          <w:bCs/>
          <w:sz w:val="44"/>
          <w:szCs w:val="44"/>
        </w:rPr>
      </w:pPr>
    </w:p>
    <w:bookmarkEnd w:id="2"/>
    <w:p>
      <w:pPr>
        <w:spacing w:line="360" w:lineRule="auto"/>
        <w:jc w:val="center"/>
        <w:outlineLvl w:val="0"/>
        <w:rPr>
          <w:rFonts w:ascii="宋体" w:hAnsi="宋体"/>
          <w:b/>
          <w:bCs/>
          <w:sz w:val="44"/>
          <w:szCs w:val="44"/>
        </w:rPr>
      </w:pPr>
      <w:r>
        <w:rPr>
          <w:rFonts w:hint="eastAsia" w:ascii="宋体" w:hAnsi="宋体"/>
          <w:b/>
          <w:bCs/>
          <w:sz w:val="44"/>
          <w:szCs w:val="44"/>
        </w:rPr>
        <w:t>第六章　响应文件格式</w:t>
      </w:r>
    </w:p>
    <w:p>
      <w:pPr>
        <w:spacing w:line="360" w:lineRule="auto"/>
        <w:jc w:val="center"/>
        <w:rPr>
          <w:rFonts w:ascii="宋体" w:hAns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ascii="宋体" w:hAnsi="宋体" w:cs="宋体"/>
          <w:b/>
          <w:color w:val="000000"/>
          <w:sz w:val="28"/>
          <w:szCs w:val="28"/>
        </w:rPr>
      </w:pP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 xml:space="preserve">                               注:投标文件标明</w:t>
      </w:r>
      <w:r>
        <w:rPr>
          <w:rFonts w:hint="eastAsia" w:ascii="宋体" w:hAnsi="宋体" w:cs="宋体"/>
          <w:b/>
          <w:color w:val="000000"/>
          <w:sz w:val="28"/>
          <w:szCs w:val="28"/>
          <w:u w:val="single"/>
        </w:rPr>
        <w:t>正本或副本</w:t>
      </w:r>
    </w:p>
    <w:p>
      <w:pPr>
        <w:spacing w:line="480" w:lineRule="auto"/>
        <w:jc w:val="center"/>
        <w:rPr>
          <w:rFonts w:ascii="宋体" w:hAnsi="宋体" w:cs="宋体"/>
          <w:bCs/>
          <w:color w:val="000000"/>
          <w:sz w:val="28"/>
          <w:szCs w:val="28"/>
        </w:rPr>
      </w:pPr>
      <w:r>
        <w:rPr>
          <w:rFonts w:hint="eastAsia" w:ascii="宋体" w:hAnsi="宋体" w:cs="宋体"/>
          <w:bCs/>
          <w:color w:val="000000"/>
          <w:sz w:val="28"/>
          <w:szCs w:val="28"/>
        </w:rPr>
        <w:t>铜仁市公共资源交易中心（政府采购）项目</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响</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应</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文</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件</w:t>
      </w: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采购项目名称:</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pPr>
        <w:spacing w:line="400" w:lineRule="exact"/>
        <w:ind w:left="180" w:firstLine="280" w:firstLineChars="100"/>
        <w:rPr>
          <w:rFonts w:hint="eastAsia"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 xml:space="preserve">采购项目编号: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p>
    <w:p>
      <w:pPr>
        <w:spacing w:line="400" w:lineRule="exact"/>
        <w:ind w:left="180" w:firstLine="280" w:firstLineChars="100"/>
        <w:rPr>
          <w:rFonts w:hint="default"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投标单位名称:</w:t>
      </w:r>
      <w:r>
        <w:rPr>
          <w:rFonts w:hint="eastAsia" w:ascii="宋体" w:hAnsi="宋体" w:cs="宋体"/>
          <w:bCs/>
          <w:color w:val="FF0000"/>
          <w:sz w:val="28"/>
          <w:szCs w:val="28"/>
          <w:u w:val="single"/>
        </w:rPr>
        <w:t>（请盖单位公章）</w:t>
      </w:r>
      <w:r>
        <w:rPr>
          <w:rFonts w:hint="eastAsia" w:ascii="宋体" w:hAnsi="宋体" w:cs="宋体"/>
          <w:bCs/>
          <w:color w:val="FF0000"/>
          <w:sz w:val="28"/>
          <w:szCs w:val="28"/>
          <w:u w:val="single"/>
          <w:lang w:val="en-US" w:eastAsia="zh-CN"/>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地        址:</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rPr>
        <w:tab/>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联   系   人:</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
          <w:color w:val="000000"/>
          <w:sz w:val="28"/>
          <w:szCs w:val="28"/>
          <w:u w:val="single"/>
        </w:rPr>
      </w:pPr>
      <w:r>
        <w:rPr>
          <w:rFonts w:hint="eastAsia" w:ascii="宋体" w:hAnsi="宋体" w:cs="宋体"/>
          <w:bCs/>
          <w:color w:val="000000"/>
          <w:sz w:val="28"/>
          <w:szCs w:val="28"/>
        </w:rPr>
        <w:t>联  系 电 话:</w:t>
      </w:r>
      <w:r>
        <w:rPr>
          <w:rFonts w:hint="eastAsia" w:ascii="宋体" w:hAnsi="宋体" w:cs="宋体"/>
          <w:bCs/>
          <w:color w:val="000000"/>
          <w:sz w:val="28"/>
          <w:szCs w:val="28"/>
          <w:u w:val="single"/>
        </w:rPr>
        <w:t xml:space="preserve">                                </w:t>
      </w:r>
    </w:p>
    <w:p>
      <w:pPr>
        <w:spacing w:line="360" w:lineRule="auto"/>
        <w:rPr>
          <w:rFonts w:ascii="宋体" w:hAnsi="宋体"/>
          <w:b/>
          <w:sz w:val="36"/>
        </w:rPr>
      </w:pPr>
    </w:p>
    <w:p>
      <w:pPr>
        <w:spacing w:line="360" w:lineRule="auto"/>
        <w:rPr>
          <w:rFonts w:ascii="宋体" w:hAnsi="宋体"/>
          <w:b/>
          <w:sz w:val="36"/>
        </w:rPr>
      </w:pPr>
    </w:p>
    <w:p>
      <w:pPr>
        <w:pStyle w:val="2"/>
        <w:rPr>
          <w:rFonts w:ascii="宋体" w:hAnsi="宋体"/>
          <w:b/>
          <w:sz w:val="36"/>
        </w:rPr>
      </w:pPr>
    </w:p>
    <w:p>
      <w:pPr>
        <w:pStyle w:val="2"/>
        <w:rPr>
          <w:rFonts w:ascii="宋体" w:hAnsi="宋体"/>
          <w:b/>
          <w:sz w:val="36"/>
        </w:rPr>
      </w:pPr>
    </w:p>
    <w:p>
      <w:pPr>
        <w:pStyle w:val="2"/>
        <w:rPr>
          <w:rFonts w:ascii="宋体" w:hAnsi="宋体"/>
          <w:b/>
          <w:sz w:val="36"/>
        </w:rPr>
      </w:pPr>
      <w:bookmarkStart w:id="3" w:name="_GoBack"/>
      <w:bookmarkEnd w:id="3"/>
    </w:p>
    <w:p>
      <w:pPr>
        <w:spacing w:line="360" w:lineRule="auto"/>
        <w:rPr>
          <w:rFonts w:ascii="宋体" w:hAnsi="宋体"/>
          <w:b/>
          <w:sz w:val="36"/>
        </w:rPr>
      </w:pPr>
    </w:p>
    <w:p>
      <w:pPr>
        <w:spacing w:line="360" w:lineRule="auto"/>
        <w:jc w:val="center"/>
        <w:rPr>
          <w:rFonts w:ascii="宋体" w:hAnsi="宋体"/>
          <w:b/>
          <w:sz w:val="36"/>
        </w:rPr>
      </w:pPr>
      <w:r>
        <w:rPr>
          <w:rFonts w:hint="eastAsia" w:ascii="宋体" w:hAnsi="宋体"/>
          <w:b/>
          <w:sz w:val="36"/>
        </w:rPr>
        <w:t>一谈判响应声明函</w:t>
      </w:r>
    </w:p>
    <w:p>
      <w:pPr>
        <w:pStyle w:val="2"/>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致：铜仁市公共资源交易中心</w:t>
      </w:r>
    </w:p>
    <w:p>
      <w:pPr>
        <w:kinsoku w:val="0"/>
        <w:wordWrap w:val="0"/>
        <w:spacing w:line="40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根据贵方为</w:t>
      </w:r>
      <w:r>
        <w:rPr>
          <w:rFonts w:hint="eastAsia" w:asciiTheme="minorEastAsia" w:hAnsiTheme="minorEastAsia" w:cstheme="minorEastAsia"/>
          <w:color w:val="000000"/>
          <w:sz w:val="24"/>
          <w:szCs w:val="24"/>
          <w:u w:val="single"/>
        </w:rPr>
        <w:t xml:space="preserve"> （项目名称） </w:t>
      </w:r>
      <w:r>
        <w:rPr>
          <w:rFonts w:hint="eastAsia" w:asciiTheme="minorEastAsia" w:hAnsiTheme="minorEastAsia" w:cstheme="minorEastAsia"/>
          <w:color w:val="000000"/>
          <w:sz w:val="24"/>
          <w:szCs w:val="24"/>
        </w:rPr>
        <w:t>项目的招标公告，签字代表</w:t>
      </w:r>
      <w:r>
        <w:rPr>
          <w:rFonts w:hint="eastAsia" w:asciiTheme="minorEastAsia" w:hAnsiTheme="minorEastAsia" w:cstheme="minorEastAsia"/>
          <w:color w:val="000000"/>
          <w:sz w:val="24"/>
          <w:szCs w:val="24"/>
          <w:u w:val="single"/>
        </w:rPr>
        <w:t>（姓名、职务）</w:t>
      </w:r>
      <w:r>
        <w:rPr>
          <w:rFonts w:hint="eastAsia" w:asciiTheme="minorEastAsia" w:hAnsiTheme="minorEastAsia" w:cstheme="minorEastAsia"/>
          <w:color w:val="000000"/>
          <w:sz w:val="24"/>
          <w:szCs w:val="24"/>
        </w:rPr>
        <w:t>经正式授权并代表投标人</w:t>
      </w:r>
      <w:r>
        <w:rPr>
          <w:rFonts w:hint="eastAsia" w:asciiTheme="minorEastAsia" w:hAnsiTheme="minorEastAsia" w:cstheme="minorEastAsia"/>
          <w:color w:val="000000"/>
          <w:sz w:val="24"/>
          <w:szCs w:val="24"/>
          <w:u w:val="single"/>
        </w:rPr>
        <w:t>（投标人名称、地址）</w:t>
      </w:r>
      <w:r>
        <w:rPr>
          <w:rFonts w:hint="eastAsia" w:asciiTheme="minorEastAsia" w:hAnsiTheme="minorEastAsia" w:cstheme="minorEastAsia"/>
          <w:color w:val="000000"/>
          <w:sz w:val="24"/>
          <w:szCs w:val="24"/>
        </w:rPr>
        <w:t>提交本项目投标文件正本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份及副本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份。据此函，签字代表宣布同意如下：</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1、所附投标价格表中规定的应提交和交付的货物投标总价为</w:t>
      </w:r>
      <w:r>
        <w:rPr>
          <w:rFonts w:hint="eastAsia" w:asciiTheme="minorEastAsia" w:hAnsiTheme="minorEastAsia" w:cstheme="minorEastAsia"/>
          <w:color w:val="000000"/>
          <w:sz w:val="24"/>
          <w:szCs w:val="24"/>
          <w:u w:val="single"/>
        </w:rPr>
        <w:t>（注明币种，并用文字和数字表示投标总价）（必须按要求填写清楚）</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2、交货期：</w:t>
      </w:r>
      <w:r>
        <w:rPr>
          <w:rFonts w:hint="eastAsia" w:asciiTheme="minorEastAsia" w:hAnsiTheme="minorEastAsia" w:cstheme="minorEastAsia"/>
          <w:color w:val="000000"/>
          <w:sz w:val="24"/>
          <w:szCs w:val="24"/>
          <w:u w:val="single"/>
        </w:rPr>
        <w:t xml:space="preserve">        （日历天）</w:t>
      </w:r>
      <w:r>
        <w:rPr>
          <w:rFonts w:hint="eastAsia" w:asciiTheme="minorEastAsia" w:hAnsiTheme="minorEastAsia" w:cstheme="minorEastAsia"/>
          <w:color w:val="000000"/>
          <w:sz w:val="24"/>
          <w:szCs w:val="24"/>
        </w:rPr>
        <w:t>，保修期：</w:t>
      </w:r>
      <w:r>
        <w:rPr>
          <w:rFonts w:hint="eastAsia" w:asciiTheme="minorEastAsia" w:hAnsiTheme="minorEastAsia" w:cstheme="minorEastAsia"/>
          <w:color w:val="000000"/>
          <w:sz w:val="24"/>
          <w:szCs w:val="24"/>
          <w:u w:val="single"/>
        </w:rPr>
        <w:t xml:space="preserve">        （月）</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5、本投标有效期为开标日起个日历日。</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7、完全理解贵方不一定要接受最低价的投标或收到的任何投标。</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8、我单位承诺满足招标文件要求的付款方式和条件。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电子信箱：</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p>
    <w:p>
      <w:pPr>
        <w:spacing w:line="360" w:lineRule="auto"/>
        <w:rPr>
          <w:rFonts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spacing w:line="360" w:lineRule="auto"/>
        <w:jc w:val="center"/>
        <w:rPr>
          <w:rFonts w:asciiTheme="minorEastAsia" w:hAnsiTheme="minorEastAsia" w:cstheme="minorEastAsia"/>
          <w:b/>
          <w:sz w:val="36"/>
          <w:szCs w:val="36"/>
        </w:rPr>
      </w:pPr>
    </w:p>
    <w:p>
      <w:pPr>
        <w:spacing w:line="360" w:lineRule="auto"/>
        <w:jc w:val="center"/>
        <w:rPr>
          <w:rFonts w:asciiTheme="minorEastAsia" w:hAnsiTheme="minorEastAsia" w:cstheme="minorEastAsia"/>
          <w:b/>
          <w:bCs/>
          <w:color w:val="000000"/>
          <w:sz w:val="36"/>
          <w:szCs w:val="36"/>
        </w:rPr>
      </w:pPr>
      <w:r>
        <w:rPr>
          <w:rFonts w:hint="eastAsia" w:asciiTheme="minorEastAsia" w:hAnsiTheme="minorEastAsia" w:cstheme="minorEastAsia"/>
          <w:b/>
          <w:sz w:val="36"/>
          <w:szCs w:val="36"/>
        </w:rPr>
        <w:t>二</w:t>
      </w:r>
      <w:r>
        <w:rPr>
          <w:rFonts w:hint="eastAsia" w:asciiTheme="minorEastAsia" w:hAnsiTheme="minorEastAsia" w:cstheme="minorEastAsia"/>
          <w:b/>
          <w:sz w:val="36"/>
          <w:szCs w:val="36"/>
          <w:lang w:val="en-US" w:eastAsia="zh-CN"/>
        </w:rPr>
        <w:t xml:space="preserve"> </w:t>
      </w:r>
      <w:r>
        <w:rPr>
          <w:rFonts w:hint="eastAsia" w:asciiTheme="minorEastAsia" w:hAnsiTheme="minorEastAsia" w:cstheme="minorEastAsia"/>
          <w:b/>
          <w:sz w:val="36"/>
          <w:szCs w:val="36"/>
        </w:rPr>
        <w:t>谈判报价一览表</w:t>
      </w:r>
    </w:p>
    <w:p>
      <w:pPr>
        <w:jc w:val="cente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采购编号：__________</w:t>
      </w: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采购项目名称：__________</w:t>
      </w:r>
    </w:p>
    <w:p>
      <w:pPr>
        <w:rPr>
          <w:rFonts w:asciiTheme="minorEastAsia" w:hAnsiTheme="minorEastAsia" w:cstheme="minorEastAsia"/>
          <w:color w:val="000000"/>
          <w:sz w:val="24"/>
          <w:szCs w:val="24"/>
        </w:rPr>
      </w:pPr>
    </w:p>
    <w:p>
      <w:pPr>
        <w:ind w:firstLine="2168" w:firstLineChars="900"/>
        <w:jc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价格单位：人民币</w:t>
      </w:r>
      <w:r>
        <w:rPr>
          <w:rFonts w:hint="eastAsia" w:asciiTheme="minorEastAsia" w:hAnsiTheme="minorEastAsia" w:cstheme="minorEastAsia"/>
          <w:b/>
          <w:bCs/>
          <w:color w:val="000000"/>
          <w:sz w:val="24"/>
          <w:szCs w:val="24"/>
          <w:lang w:val="en-US" w:eastAsia="zh-CN"/>
        </w:rPr>
        <w:t xml:space="preserve"> </w:t>
      </w:r>
      <w:r>
        <w:rPr>
          <w:rFonts w:hint="eastAsia" w:asciiTheme="minorEastAsia" w:hAnsiTheme="minorEastAsia" w:cstheme="minorEastAsia"/>
          <w:b/>
          <w:bCs/>
          <w:color w:val="000000"/>
          <w:sz w:val="24"/>
          <w:szCs w:val="24"/>
        </w:rPr>
        <w:t>元</w:t>
      </w:r>
    </w:p>
    <w:tbl>
      <w:tblPr>
        <w:tblStyle w:val="19"/>
        <w:tblW w:w="8568"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2700"/>
        <w:gridCol w:w="1785"/>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序号</w:t>
            </w:r>
          </w:p>
        </w:tc>
        <w:tc>
          <w:tcPr>
            <w:tcW w:w="3325" w:type="dxa"/>
            <w:tcBorders>
              <w:top w:val="double" w:color="auto" w:sz="4" w:space="0"/>
            </w:tcBorders>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投标总价</w:t>
            </w:r>
          </w:p>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（项目现场完税价，包括所有的服务）</w:t>
            </w:r>
          </w:p>
        </w:tc>
        <w:tc>
          <w:tcPr>
            <w:tcW w:w="2700" w:type="dxa"/>
            <w:tcBorders>
              <w:top w:val="double" w:color="auto" w:sz="4" w:space="0"/>
              <w:righ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服务期限</w:t>
            </w:r>
          </w:p>
        </w:tc>
        <w:tc>
          <w:tcPr>
            <w:tcW w:w="1785" w:type="dxa"/>
            <w:tcBorders>
              <w:top w:val="double" w:color="auto" w:sz="4" w:space="0"/>
              <w:lef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w:t>
            </w:r>
          </w:p>
        </w:tc>
        <w:tc>
          <w:tcPr>
            <w:tcW w:w="3325" w:type="dxa"/>
          </w:tcPr>
          <w:p>
            <w:pPr>
              <w:rPr>
                <w:rFonts w:asciiTheme="minorEastAsia" w:hAnsiTheme="minorEastAsia" w:cstheme="minorEastAsia"/>
                <w:color w:val="000000"/>
                <w:sz w:val="24"/>
                <w:szCs w:val="24"/>
                <w:u w:val="single"/>
              </w:rPr>
            </w:pPr>
          </w:p>
        </w:tc>
        <w:tc>
          <w:tcPr>
            <w:tcW w:w="2700" w:type="dxa"/>
            <w:tcBorders>
              <w:right w:val="single" w:color="auto" w:sz="4" w:space="0"/>
            </w:tcBorders>
          </w:tcPr>
          <w:p>
            <w:pPr>
              <w:rPr>
                <w:rFonts w:hint="eastAsia" w:asciiTheme="minorEastAsia" w:hAnsiTheme="minorEastAsia" w:eastAsiaTheme="minorEastAsia" w:cstheme="minorEastAsia"/>
                <w:color w:val="000000"/>
                <w:sz w:val="24"/>
                <w:szCs w:val="24"/>
                <w:u w:val="single"/>
                <w:lang w:eastAsia="zh-CN"/>
              </w:rPr>
            </w:pPr>
            <w:r>
              <w:rPr>
                <w:rFonts w:hint="eastAsia" w:asciiTheme="minorEastAsia" w:hAnsiTheme="minorEastAsia" w:cstheme="minorEastAsia"/>
                <w:b/>
                <w:bCs/>
                <w:color w:val="FF0000"/>
                <w:sz w:val="36"/>
                <w:szCs w:val="36"/>
                <w:u w:val="none"/>
                <w:lang w:eastAsia="zh-CN"/>
              </w:rPr>
              <w:t>以案件进程确定</w:t>
            </w:r>
          </w:p>
        </w:tc>
        <w:tc>
          <w:tcPr>
            <w:tcW w:w="1785" w:type="dxa"/>
            <w:tcBorders>
              <w:left w:val="single" w:color="auto" w:sz="4" w:space="0"/>
            </w:tcBorders>
          </w:tcPr>
          <w:p>
            <w:pPr>
              <w:rPr>
                <w:rFonts w:asciiTheme="minorEastAsia" w:hAnsi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w:t>
            </w:r>
          </w:p>
        </w:tc>
        <w:tc>
          <w:tcPr>
            <w:tcW w:w="3325" w:type="dxa"/>
          </w:tcPr>
          <w:p>
            <w:pPr>
              <w:rPr>
                <w:rFonts w:asciiTheme="minorEastAsia" w:hAnsiTheme="minorEastAsia" w:cstheme="minorEastAsia"/>
                <w:color w:val="000000"/>
                <w:sz w:val="24"/>
                <w:szCs w:val="24"/>
              </w:rPr>
            </w:pPr>
          </w:p>
        </w:tc>
        <w:tc>
          <w:tcPr>
            <w:tcW w:w="2700" w:type="dxa"/>
            <w:tcBorders>
              <w:right w:val="single" w:color="auto" w:sz="4" w:space="0"/>
            </w:tcBorders>
          </w:tcPr>
          <w:p>
            <w:pPr>
              <w:rPr>
                <w:rFonts w:asciiTheme="minorEastAsia" w:hAnsiTheme="minorEastAsia" w:cstheme="minorEastAsia"/>
                <w:color w:val="000000"/>
                <w:sz w:val="24"/>
                <w:szCs w:val="24"/>
              </w:rPr>
            </w:pPr>
          </w:p>
        </w:tc>
        <w:tc>
          <w:tcPr>
            <w:tcW w:w="1785" w:type="dxa"/>
            <w:tcBorders>
              <w:left w:val="single" w:color="auto" w:sz="4" w:space="0"/>
            </w:tcBorders>
          </w:tcPr>
          <w:p>
            <w:pPr>
              <w:rPr>
                <w:rFonts w:asciiTheme="minorEastAsia" w:hAnsiTheme="minorEastAsia" w:cstheme="minorEastAsia"/>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w:t>
            </w:r>
          </w:p>
        </w:tc>
        <w:tc>
          <w:tcPr>
            <w:tcW w:w="3325" w:type="dxa"/>
          </w:tcPr>
          <w:p>
            <w:pPr>
              <w:rPr>
                <w:rFonts w:asciiTheme="minorEastAsia" w:hAnsiTheme="minorEastAsia" w:cstheme="minorEastAsia"/>
                <w:color w:val="000000"/>
                <w:sz w:val="24"/>
                <w:szCs w:val="24"/>
              </w:rPr>
            </w:pPr>
          </w:p>
        </w:tc>
        <w:tc>
          <w:tcPr>
            <w:tcW w:w="2700" w:type="dxa"/>
            <w:tcBorders>
              <w:right w:val="single" w:color="auto" w:sz="4" w:space="0"/>
            </w:tcBorders>
          </w:tcPr>
          <w:p>
            <w:pPr>
              <w:rPr>
                <w:rFonts w:asciiTheme="minorEastAsia" w:hAnsiTheme="minorEastAsia" w:cstheme="minorEastAsia"/>
                <w:color w:val="000000"/>
                <w:sz w:val="24"/>
                <w:szCs w:val="24"/>
              </w:rPr>
            </w:pPr>
          </w:p>
        </w:tc>
        <w:tc>
          <w:tcPr>
            <w:tcW w:w="1785" w:type="dxa"/>
            <w:tcBorders>
              <w:left w:val="single" w:color="auto" w:sz="4" w:space="0"/>
            </w:tcBorders>
          </w:tcPr>
          <w:p>
            <w:pPr>
              <w:rPr>
                <w:rFonts w:asciiTheme="minorEastAsia" w:hAnsiTheme="minorEastAsia" w:cstheme="minorEastAsia"/>
                <w:color w:val="000000"/>
                <w:sz w:val="24"/>
                <w:szCs w:val="24"/>
              </w:rPr>
            </w:pPr>
          </w:p>
        </w:tc>
      </w:tr>
    </w:tbl>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投标人名称：                （单位公章）</w:t>
      </w: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授权代表：                  （签字）</w:t>
      </w:r>
    </w:p>
    <w:p>
      <w:pPr>
        <w:spacing w:line="360" w:lineRule="auto"/>
        <w:rPr>
          <w:rFonts w:asciiTheme="minorEastAsia" w:hAnsiTheme="minorEastAsia" w:cstheme="minorEastAsia"/>
          <w:color w:val="000000"/>
          <w:sz w:val="24"/>
          <w:szCs w:val="24"/>
        </w:rPr>
      </w:pPr>
    </w:p>
    <w:p>
      <w:pPr>
        <w:spacing w:line="360" w:lineRule="auto"/>
        <w:rPr>
          <w:rFonts w:asciiTheme="minorEastAsia" w:hAnsiTheme="minorEastAsia" w:cstheme="minorEastAsia"/>
          <w:color w:val="000000"/>
          <w:sz w:val="28"/>
          <w:szCs w:val="28"/>
        </w:rPr>
      </w:pPr>
      <w:r>
        <w:rPr>
          <w:rFonts w:hint="eastAsia" w:asciiTheme="minorEastAsia" w:hAnsiTheme="minorEastAsia" w:cstheme="minorEastAsia"/>
          <w:color w:val="000000"/>
          <w:sz w:val="24"/>
          <w:szCs w:val="24"/>
        </w:rPr>
        <w:t xml:space="preserve">日期：   </w:t>
      </w: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r>
        <w:rPr>
          <w:rFonts w:hint="eastAsia" w:ascii="宋体" w:hAnsi="宋体"/>
          <w:b/>
          <w:sz w:val="36"/>
          <w:szCs w:val="36"/>
        </w:rPr>
        <w:t>三</w:t>
      </w:r>
      <w:r>
        <w:rPr>
          <w:rFonts w:hint="eastAsia" w:ascii="宋体" w:hAnsi="宋体"/>
          <w:b/>
          <w:sz w:val="36"/>
          <w:szCs w:val="36"/>
          <w:lang w:val="en-US" w:eastAsia="zh-CN"/>
        </w:rPr>
        <w:t xml:space="preserve"> </w:t>
      </w:r>
      <w:r>
        <w:rPr>
          <w:rFonts w:hint="eastAsia" w:ascii="宋体" w:hAnsi="宋体"/>
          <w:b/>
          <w:sz w:val="36"/>
          <w:szCs w:val="36"/>
        </w:rPr>
        <w:t>谈判分项报价表（格式）</w:t>
      </w:r>
    </w:p>
    <w:p>
      <w:pPr>
        <w:pStyle w:val="2"/>
        <w:spacing w:line="360" w:lineRule="auto"/>
        <w:jc w:val="left"/>
        <w:rPr>
          <w:rFonts w:hAnsi="宋体"/>
          <w:sz w:val="24"/>
        </w:rPr>
      </w:pPr>
    </w:p>
    <w:p>
      <w:pPr>
        <w:pStyle w:val="2"/>
        <w:spacing w:line="360" w:lineRule="auto"/>
        <w:jc w:val="left"/>
        <w:rPr>
          <w:rFonts w:hAnsi="宋体"/>
          <w:bCs/>
          <w:sz w:val="24"/>
        </w:rPr>
      </w:pPr>
      <w:r>
        <w:rPr>
          <w:rFonts w:hAnsi="宋体"/>
          <w:bCs/>
          <w:sz w:val="24"/>
        </w:rPr>
        <w:t>谈判响应供应商名称：</w:t>
      </w:r>
      <w:r>
        <w:rPr>
          <w:rFonts w:hint="eastAsia" w:hAnsi="宋体"/>
          <w:bCs/>
          <w:sz w:val="24"/>
          <w:lang w:val="en-US" w:eastAsia="zh-CN"/>
        </w:rPr>
        <w:t xml:space="preserve">                         </w:t>
      </w:r>
      <w:r>
        <w:rPr>
          <w:rFonts w:hAnsi="宋体"/>
          <w:bCs/>
          <w:sz w:val="24"/>
        </w:rPr>
        <w:t>项目编号：</w:t>
      </w:r>
      <w:r>
        <w:rPr>
          <w:rFonts w:hint="eastAsia" w:hAnsi="宋体"/>
          <w:bCs/>
          <w:sz w:val="24"/>
          <w:lang w:val="en-US" w:eastAsia="zh-CN"/>
        </w:rPr>
        <w:t xml:space="preserve">                 </w:t>
      </w:r>
      <w:r>
        <w:rPr>
          <w:rFonts w:hAnsi="宋体"/>
          <w:bCs/>
          <w:sz w:val="24"/>
        </w:rPr>
        <w:t>货币单位：</w:t>
      </w:r>
    </w:p>
    <w:p>
      <w:pPr>
        <w:pStyle w:val="2"/>
        <w:spacing w:line="360" w:lineRule="auto"/>
        <w:jc w:val="center"/>
        <w:rPr>
          <w:rFonts w:hAnsi="宋体"/>
          <w:bCs/>
          <w:sz w:val="24"/>
        </w:rPr>
      </w:pPr>
      <w:r>
        <w:rPr>
          <w:rFonts w:hint="eastAsia" w:hAnsi="宋体"/>
          <w:bCs/>
          <w:sz w:val="24"/>
        </w:rPr>
        <w:t>格式自拟</w:t>
      </w:r>
    </w:p>
    <w:p>
      <w:pPr>
        <w:pStyle w:val="2"/>
        <w:spacing w:line="360" w:lineRule="auto"/>
        <w:jc w:val="center"/>
        <w:rPr>
          <w:rFonts w:hAnsi="宋体"/>
          <w:bCs/>
          <w:sz w:val="24"/>
        </w:rPr>
      </w:pPr>
    </w:p>
    <w:p>
      <w:pPr>
        <w:pStyle w:val="2"/>
        <w:spacing w:line="360" w:lineRule="auto"/>
        <w:jc w:val="center"/>
        <w:rPr>
          <w:rFonts w:hAnsi="宋体"/>
          <w:bCs/>
          <w:sz w:val="24"/>
        </w:rPr>
      </w:pPr>
    </w:p>
    <w:p>
      <w:pPr>
        <w:pStyle w:val="2"/>
        <w:spacing w:line="360" w:lineRule="auto"/>
        <w:jc w:val="center"/>
        <w:rPr>
          <w:rFonts w:hAnsi="宋体"/>
          <w:bCs/>
          <w:sz w:val="24"/>
        </w:rPr>
      </w:pPr>
    </w:p>
    <w:p>
      <w:pPr>
        <w:pStyle w:val="2"/>
        <w:spacing w:line="360" w:lineRule="auto"/>
        <w:jc w:val="center"/>
        <w:rPr>
          <w:rFonts w:hAnsi="宋体"/>
          <w:bCs/>
          <w:sz w:val="24"/>
        </w:rPr>
      </w:pPr>
    </w:p>
    <w:p>
      <w:pPr>
        <w:pStyle w:val="2"/>
        <w:spacing w:line="360" w:lineRule="auto"/>
        <w:jc w:val="center"/>
        <w:rPr>
          <w:rFonts w:hAnsi="宋体"/>
          <w:bCs/>
          <w:sz w:val="24"/>
        </w:rPr>
      </w:pPr>
    </w:p>
    <w:p>
      <w:pPr>
        <w:pStyle w:val="2"/>
        <w:spacing w:line="360" w:lineRule="auto"/>
        <w:jc w:val="center"/>
        <w:rPr>
          <w:rFonts w:hAnsi="宋体"/>
          <w:bCs/>
          <w:sz w:val="24"/>
        </w:rPr>
      </w:pPr>
    </w:p>
    <w:p>
      <w:pPr>
        <w:pStyle w:val="2"/>
        <w:spacing w:line="360" w:lineRule="auto"/>
        <w:jc w:val="center"/>
        <w:rPr>
          <w:rFonts w:hAnsi="宋体"/>
          <w:bCs/>
          <w:sz w:val="24"/>
        </w:rPr>
      </w:pPr>
    </w:p>
    <w:p>
      <w:pPr>
        <w:pStyle w:val="2"/>
        <w:spacing w:line="360" w:lineRule="auto"/>
        <w:jc w:val="center"/>
        <w:rPr>
          <w:rFonts w:hAnsi="宋体"/>
          <w:bCs/>
          <w:sz w:val="24"/>
        </w:rPr>
      </w:pPr>
    </w:p>
    <w:p>
      <w:pPr>
        <w:pStyle w:val="39"/>
        <w:spacing w:line="360" w:lineRule="auto"/>
        <w:outlineLvl w:val="9"/>
        <w:rPr>
          <w:rFonts w:hAnsi="宋体"/>
          <w:bCs/>
          <w:sz w:val="24"/>
          <w:u w:val="single"/>
        </w:rPr>
      </w:pPr>
      <w:r>
        <w:rPr>
          <w:rFonts w:hint="eastAsia" w:hAnsi="宋体"/>
          <w:bCs/>
          <w:sz w:val="24"/>
        </w:rPr>
        <w:t>谈判响应供应商代表签名：</w:t>
      </w:r>
    </w:p>
    <w:p>
      <w:pPr>
        <w:spacing w:line="360" w:lineRule="auto"/>
        <w:rPr>
          <w:rFonts w:ascii="宋体" w:hAnsi="宋体"/>
          <w:b/>
          <w:sz w:val="32"/>
        </w:rPr>
      </w:pPr>
    </w:p>
    <w:p>
      <w:pPr>
        <w:spacing w:line="360" w:lineRule="auto"/>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pStyle w:val="2"/>
        <w:rPr>
          <w:rFonts w:ascii="宋体" w:hAnsi="宋体"/>
          <w:b/>
          <w:sz w:val="32"/>
        </w:rPr>
      </w:pPr>
    </w:p>
    <w:p>
      <w:pPr>
        <w:pStyle w:val="2"/>
        <w:rPr>
          <w:rFonts w:ascii="宋体" w:hAnsi="宋体"/>
          <w:b/>
          <w:sz w:val="32"/>
        </w:rPr>
      </w:pPr>
    </w:p>
    <w:p>
      <w:pPr>
        <w:pStyle w:val="2"/>
        <w:rPr>
          <w:rFonts w:ascii="宋体" w:hAnsi="宋体"/>
          <w:b/>
          <w:sz w:val="32"/>
        </w:rPr>
      </w:pPr>
    </w:p>
    <w:p>
      <w:pPr>
        <w:pStyle w:val="2"/>
        <w:rPr>
          <w:rFonts w:ascii="宋体" w:hAnsi="宋体"/>
          <w:b/>
          <w:sz w:val="32"/>
        </w:rPr>
      </w:pPr>
    </w:p>
    <w:p>
      <w:pPr>
        <w:autoSpaceDE w:val="0"/>
        <w:autoSpaceDN w:val="0"/>
        <w:adjustRightInd w:val="0"/>
        <w:spacing w:line="360" w:lineRule="auto"/>
        <w:jc w:val="center"/>
        <w:rPr>
          <w:rFonts w:hint="eastAsia" w:ascii="宋体" w:hAnsi="宋体" w:eastAsia="宋体" w:cs="宋体"/>
          <w:b/>
          <w:bCs/>
          <w:color w:val="000000"/>
          <w:sz w:val="36"/>
          <w:szCs w:val="36"/>
          <w:lang w:val="zh-CN"/>
        </w:rPr>
      </w:pPr>
    </w:p>
    <w:p>
      <w:pPr>
        <w:autoSpaceDE w:val="0"/>
        <w:autoSpaceDN w:val="0"/>
        <w:adjustRightInd w:val="0"/>
        <w:spacing w:line="360" w:lineRule="auto"/>
        <w:jc w:val="center"/>
        <w:rPr>
          <w:rFonts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四技术规格偏离表</w:t>
      </w:r>
    </w:p>
    <w:p>
      <w:pPr>
        <w:autoSpaceDE w:val="0"/>
        <w:autoSpaceDN w:val="0"/>
        <w:adjustRightInd w:val="0"/>
        <w:spacing w:line="312"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2"/>
        <w:spacing w:line="360" w:lineRule="auto"/>
        <w:rPr>
          <w:rFonts w:hAnsi="宋体" w:eastAsia="宋体" w:cs="宋体"/>
          <w:color w:val="000000"/>
          <w:sz w:val="24"/>
          <w:szCs w:val="24"/>
          <w:lang w:val="zh-CN"/>
        </w:rPr>
      </w:pPr>
      <w:r>
        <w:rPr>
          <w:rFonts w:hint="eastAsia" w:hAnsi="宋体" w:eastAsia="宋体" w:cs="宋体"/>
          <w:color w:val="000000"/>
          <w:sz w:val="24"/>
          <w:szCs w:val="24"/>
          <w:lang w:val="zh-CN"/>
        </w:rPr>
        <w:t>项目名称（盖章）：</w:t>
      </w:r>
    </w:p>
    <w:tbl>
      <w:tblPr>
        <w:tblStyle w:val="19"/>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谈判要求参数</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响应实际参数</w:t>
            </w:r>
          </w:p>
        </w:tc>
        <w:tc>
          <w:tcPr>
            <w:tcW w:w="22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bl>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autoSpaceDE w:val="0"/>
        <w:autoSpaceDN w:val="0"/>
        <w:adjustRightInd w:val="0"/>
        <w:spacing w:line="440" w:lineRule="exac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pStyle w:val="4"/>
        <w:numPr>
          <w:ilvl w:val="1"/>
          <w:numId w:val="0"/>
        </w:numPr>
        <w:jc w:val="left"/>
        <w:rPr>
          <w:rFonts w:ascii="宋体" w:hAnsi="宋体" w:eastAsia="宋体" w:cs="宋体"/>
          <w:b w:val="0"/>
          <w:bCs w:val="0"/>
          <w:color w:val="FF0000"/>
          <w:sz w:val="24"/>
          <w:szCs w:val="24"/>
          <w:lang w:val="zh-CN"/>
        </w:rPr>
      </w:pPr>
      <w:r>
        <w:rPr>
          <w:rFonts w:hint="eastAsia" w:ascii="宋体" w:hAnsi="宋体" w:eastAsia="宋体" w:cs="宋体"/>
          <w:color w:val="FF0000"/>
          <w:sz w:val="24"/>
          <w:szCs w:val="24"/>
          <w:lang w:val="zh-CN"/>
        </w:rPr>
        <w:t>3.若无偏离，请在技术规格偏离表内容中注明完全响应。</w:t>
      </w: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widowControl/>
        <w:jc w:val="left"/>
        <w:rPr>
          <w:rFonts w:ascii="宋体" w:hAnsi="宋体"/>
          <w:b/>
          <w:color w:val="000000"/>
          <w:kern w:val="0"/>
          <w:sz w:val="36"/>
          <w:szCs w:val="36"/>
        </w:rPr>
      </w:pPr>
      <w:r>
        <w:rPr>
          <w:rFonts w:hAnsi="宋体"/>
          <w:b/>
          <w:color w:val="000000"/>
          <w:sz w:val="36"/>
          <w:szCs w:val="36"/>
        </w:rPr>
        <w:br w:type="page"/>
      </w:r>
    </w:p>
    <w:p>
      <w:pPr>
        <w:pStyle w:val="2"/>
        <w:spacing w:line="360" w:lineRule="auto"/>
        <w:jc w:val="center"/>
        <w:rPr>
          <w:rFonts w:hAnsi="宋体"/>
          <w:b/>
          <w:color w:val="000000"/>
          <w:sz w:val="36"/>
          <w:szCs w:val="36"/>
        </w:rPr>
      </w:pPr>
      <w:r>
        <w:rPr>
          <w:rFonts w:hint="eastAsia" w:hAnsi="宋体"/>
          <w:b/>
          <w:color w:val="000000"/>
          <w:sz w:val="36"/>
          <w:szCs w:val="36"/>
        </w:rPr>
        <w:t>五商务条款偏离表</w:t>
      </w:r>
    </w:p>
    <w:p>
      <w:pPr>
        <w:pStyle w:val="2"/>
        <w:spacing w:line="360" w:lineRule="auto"/>
        <w:rPr>
          <w:rFonts w:hAnsi="宋体"/>
          <w:color w:val="000000"/>
          <w:sz w:val="28"/>
          <w:szCs w:val="28"/>
        </w:rPr>
      </w:pPr>
      <w:r>
        <w:rPr>
          <w:rFonts w:hint="eastAsia" w:hAnsi="宋体"/>
          <w:color w:val="000000"/>
          <w:sz w:val="28"/>
          <w:szCs w:val="28"/>
        </w:rPr>
        <w:t xml:space="preserve">供应商名称：           </w:t>
      </w:r>
    </w:p>
    <w:p>
      <w:pPr>
        <w:pStyle w:val="2"/>
        <w:spacing w:line="360" w:lineRule="auto"/>
        <w:rPr>
          <w:rFonts w:hAnsi="宋体"/>
          <w:color w:val="000000"/>
          <w:sz w:val="28"/>
          <w:szCs w:val="28"/>
        </w:rPr>
      </w:pPr>
      <w:r>
        <w:rPr>
          <w:rFonts w:hint="eastAsia" w:hAnsi="宋体"/>
          <w:color w:val="000000"/>
          <w:sz w:val="28"/>
          <w:szCs w:val="28"/>
        </w:rPr>
        <w:t>采购编号：</w:t>
      </w:r>
    </w:p>
    <w:tbl>
      <w:tblPr>
        <w:tblStyle w:val="19"/>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jc w:val="center"/>
              <w:rPr>
                <w:rFonts w:hAnsi="宋体"/>
                <w:color w:val="000000"/>
                <w:sz w:val="28"/>
                <w:szCs w:val="28"/>
              </w:rPr>
            </w:pPr>
            <w:r>
              <w:rPr>
                <w:rFonts w:hint="eastAsia" w:hAnsi="宋体"/>
                <w:color w:val="000000"/>
                <w:sz w:val="28"/>
                <w:szCs w:val="28"/>
              </w:rPr>
              <w:t>序号</w:t>
            </w:r>
          </w:p>
        </w:tc>
        <w:tc>
          <w:tcPr>
            <w:tcW w:w="2118" w:type="dxa"/>
          </w:tcPr>
          <w:p>
            <w:pPr>
              <w:pStyle w:val="2"/>
              <w:spacing w:line="400" w:lineRule="exact"/>
              <w:jc w:val="center"/>
              <w:rPr>
                <w:rFonts w:hAnsi="宋体"/>
                <w:color w:val="000000"/>
                <w:sz w:val="28"/>
                <w:szCs w:val="28"/>
              </w:rPr>
            </w:pPr>
            <w:r>
              <w:rPr>
                <w:rFonts w:hint="eastAsia" w:hAnsi="宋体"/>
                <w:color w:val="000000"/>
                <w:sz w:val="28"/>
                <w:szCs w:val="28"/>
              </w:rPr>
              <w:t>谈判文件条目号</w:t>
            </w:r>
          </w:p>
        </w:tc>
        <w:tc>
          <w:tcPr>
            <w:tcW w:w="2118" w:type="dxa"/>
          </w:tcPr>
          <w:p>
            <w:pPr>
              <w:pStyle w:val="2"/>
              <w:spacing w:line="400" w:lineRule="exact"/>
              <w:jc w:val="center"/>
              <w:rPr>
                <w:rFonts w:hAnsi="宋体"/>
                <w:color w:val="000000"/>
                <w:sz w:val="28"/>
                <w:szCs w:val="28"/>
              </w:rPr>
            </w:pPr>
            <w:r>
              <w:rPr>
                <w:rFonts w:hint="eastAsia" w:hAnsi="宋体"/>
                <w:color w:val="000000"/>
                <w:sz w:val="28"/>
                <w:szCs w:val="28"/>
              </w:rPr>
              <w:t>谈判文件商务要求</w:t>
            </w:r>
          </w:p>
        </w:tc>
        <w:tc>
          <w:tcPr>
            <w:tcW w:w="2118" w:type="dxa"/>
          </w:tcPr>
          <w:p>
            <w:pPr>
              <w:pStyle w:val="2"/>
              <w:spacing w:line="400" w:lineRule="exact"/>
              <w:jc w:val="center"/>
              <w:rPr>
                <w:rFonts w:hAnsi="宋体"/>
                <w:color w:val="000000"/>
                <w:sz w:val="28"/>
                <w:szCs w:val="28"/>
              </w:rPr>
            </w:pPr>
            <w:r>
              <w:rPr>
                <w:rFonts w:hint="eastAsia" w:hAnsi="宋体"/>
                <w:color w:val="000000"/>
                <w:sz w:val="28"/>
                <w:szCs w:val="28"/>
              </w:rPr>
              <w:t>谈判文件商务响应</w:t>
            </w:r>
          </w:p>
        </w:tc>
        <w:tc>
          <w:tcPr>
            <w:tcW w:w="1245" w:type="dxa"/>
          </w:tcPr>
          <w:p>
            <w:pPr>
              <w:pStyle w:val="2"/>
              <w:spacing w:line="400" w:lineRule="exact"/>
              <w:jc w:val="center"/>
              <w:rPr>
                <w:rFonts w:hAnsi="宋体"/>
                <w:color w:val="000000"/>
                <w:sz w:val="28"/>
                <w:szCs w:val="28"/>
              </w:rPr>
            </w:pPr>
            <w:r>
              <w:rPr>
                <w:rFonts w:hint="eastAsia" w:hAnsi="宋体"/>
                <w:color w:val="000000"/>
                <w:sz w:val="28"/>
                <w:szCs w:val="28"/>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bl>
    <w:p>
      <w:pPr>
        <w:pStyle w:val="2"/>
        <w:spacing w:line="360" w:lineRule="auto"/>
        <w:jc w:val="center"/>
        <w:rPr>
          <w:rFonts w:hAnsi="宋体"/>
          <w:b/>
          <w:color w:val="000000"/>
          <w:sz w:val="28"/>
          <w:szCs w:val="28"/>
        </w:rPr>
      </w:pPr>
    </w:p>
    <w:p>
      <w:pPr>
        <w:pStyle w:val="2"/>
        <w:spacing w:line="360" w:lineRule="auto"/>
        <w:jc w:val="center"/>
        <w:rPr>
          <w:rFonts w:hAnsi="宋体"/>
          <w:b/>
          <w:color w:val="000000"/>
          <w:sz w:val="28"/>
          <w:szCs w:val="28"/>
        </w:rPr>
      </w:pPr>
    </w:p>
    <w:p>
      <w:pPr>
        <w:pStyle w:val="2"/>
        <w:spacing w:line="360" w:lineRule="auto"/>
        <w:jc w:val="center"/>
        <w:rPr>
          <w:rFonts w:hAnsi="宋体"/>
          <w:b/>
          <w:color w:val="000000"/>
          <w:sz w:val="28"/>
          <w:szCs w:val="28"/>
        </w:rPr>
      </w:pPr>
    </w:p>
    <w:p>
      <w:pPr>
        <w:pStyle w:val="2"/>
        <w:spacing w:line="360" w:lineRule="auto"/>
        <w:rPr>
          <w:rFonts w:hAnsi="宋体"/>
          <w:b/>
          <w:color w:val="000000"/>
          <w:sz w:val="28"/>
          <w:szCs w:val="28"/>
        </w:rPr>
      </w:pPr>
    </w:p>
    <w:p>
      <w:pPr>
        <w:pStyle w:val="2"/>
        <w:spacing w:line="360" w:lineRule="auto"/>
        <w:rPr>
          <w:rFonts w:hAnsi="宋体"/>
          <w:color w:val="000000"/>
          <w:sz w:val="28"/>
          <w:szCs w:val="28"/>
        </w:rPr>
      </w:pPr>
      <w:r>
        <w:rPr>
          <w:rFonts w:hint="eastAsia" w:hAnsi="宋体"/>
          <w:color w:val="000000"/>
          <w:sz w:val="28"/>
          <w:szCs w:val="28"/>
        </w:rPr>
        <w:t>授权代表签字：</w:t>
      </w:r>
      <w:r>
        <w:rPr>
          <w:rFonts w:hint="eastAsia" w:hAnsi="宋体"/>
          <w:color w:val="000000"/>
          <w:spacing w:val="15"/>
          <w:sz w:val="28"/>
          <w:szCs w:val="28"/>
        </w:rPr>
        <w:t>供应商（盖章）</w:t>
      </w:r>
    </w:p>
    <w:p>
      <w:pPr>
        <w:spacing w:line="360" w:lineRule="auto"/>
        <w:rPr>
          <w:rFonts w:ascii="宋体" w:hAnsi="宋体"/>
          <w:sz w:val="24"/>
        </w:rPr>
      </w:pPr>
    </w:p>
    <w:p>
      <w:pPr>
        <w:spacing w:line="360" w:lineRule="auto"/>
        <w:ind w:right="-122" w:rightChars="-58"/>
        <w:rPr>
          <w:rFonts w:ascii="宋体" w:hAnsi="宋体"/>
          <w:sz w:val="24"/>
        </w:rPr>
        <w:sectPr>
          <w:footerReference r:id="rId3" w:type="default"/>
          <w:pgSz w:w="11906" w:h="16838"/>
          <w:pgMar w:top="1440" w:right="1797" w:bottom="1440" w:left="1797" w:header="851" w:footer="992" w:gutter="0"/>
          <w:cols w:space="720" w:num="1"/>
          <w:docGrid w:linePitch="312" w:charSpace="0"/>
        </w:sectPr>
      </w:pPr>
    </w:p>
    <w:p>
      <w:pPr>
        <w:spacing w:line="360" w:lineRule="auto"/>
        <w:ind w:firstLine="2891" w:firstLineChars="800"/>
        <w:rPr>
          <w:rFonts w:asciiTheme="minorEastAsia" w:hAnsiTheme="minorEastAsia" w:cstheme="minorEastAsia"/>
          <w:b/>
          <w:sz w:val="36"/>
          <w:szCs w:val="36"/>
        </w:rPr>
      </w:pPr>
      <w:r>
        <w:rPr>
          <w:rFonts w:hint="eastAsia" w:asciiTheme="minorEastAsia" w:hAnsiTheme="minorEastAsia" w:cstheme="minorEastAsia"/>
          <w:b/>
          <w:sz w:val="36"/>
          <w:szCs w:val="36"/>
        </w:rPr>
        <w:t>六资格的声明函</w:t>
      </w:r>
    </w:p>
    <w:p>
      <w:pPr>
        <w:pStyle w:val="47"/>
        <w:spacing w:line="336" w:lineRule="auto"/>
        <w:ind w:right="84" w:rightChars="40"/>
        <w:rPr>
          <w:rFonts w:ascii="宋体" w:hAnsi="宋体"/>
          <w:sz w:val="24"/>
          <w:szCs w:val="24"/>
        </w:rPr>
      </w:pPr>
      <w:r>
        <w:rPr>
          <w:rFonts w:hint="eastAsia" w:ascii="宋体" w:hAnsi="宋体"/>
          <w:sz w:val="24"/>
          <w:szCs w:val="24"/>
        </w:rPr>
        <w:t>铜仁市公共资源交易中心：</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日发布关于“”（项目编号：）的采购公告，我方愿意参加谈判，并声明截至开标日：</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我方具备《中华人民共和国政府采购法》第二十二条所规定的条件，并已清楚采购文件的要求及有关文件规定。</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（一）</w:t>
      </w:r>
      <w:r>
        <w:rPr>
          <w:rFonts w:hAnsi="宋体"/>
          <w:sz w:val="24"/>
          <w:szCs w:val="24"/>
        </w:rPr>
        <w:t>具有独立承担民事责任的能力</w:t>
      </w:r>
      <w:r>
        <w:rPr>
          <w:rFonts w:hint="eastAsia" w:hAnsi="宋体"/>
          <w:sz w:val="24"/>
          <w:szCs w:val="24"/>
        </w:rPr>
        <w:t>，提供以下</w:t>
      </w:r>
      <w:r>
        <w:rPr>
          <w:rFonts w:hAnsi="宋体"/>
          <w:sz w:val="24"/>
          <w:szCs w:val="24"/>
        </w:rPr>
        <w:t>相关证照</w:t>
      </w:r>
      <w:r>
        <w:rPr>
          <w:rFonts w:hint="eastAsia" w:hAnsi="宋体"/>
          <w:sz w:val="24"/>
          <w:szCs w:val="24"/>
        </w:rPr>
        <w:t>的</w:t>
      </w:r>
      <w:r>
        <w:rPr>
          <w:rFonts w:hAnsi="宋体"/>
          <w:sz w:val="24"/>
          <w:szCs w:val="24"/>
        </w:rPr>
        <w:t>原件扫描件</w:t>
      </w:r>
      <w:r>
        <w:rPr>
          <w:rFonts w:hint="eastAsia" w:hAnsi="宋体"/>
          <w:sz w:val="24"/>
          <w:szCs w:val="24"/>
        </w:rPr>
        <w:t>（见附件）之一：1.</w:t>
      </w:r>
      <w:r>
        <w:rPr>
          <w:rFonts w:hAnsi="宋体"/>
          <w:sz w:val="24"/>
          <w:szCs w:val="24"/>
        </w:rPr>
        <w:t>企业法人营业执照</w:t>
      </w:r>
      <w:r>
        <w:rPr>
          <w:rFonts w:hint="eastAsia" w:hAnsi="宋体"/>
          <w:sz w:val="24"/>
          <w:szCs w:val="24"/>
        </w:rPr>
        <w:t>；2.</w:t>
      </w:r>
      <w:r>
        <w:rPr>
          <w:rFonts w:hAnsi="宋体"/>
          <w:sz w:val="24"/>
          <w:szCs w:val="24"/>
        </w:rPr>
        <w:t>事业法人登记证</w:t>
      </w:r>
      <w:r>
        <w:rPr>
          <w:rFonts w:hint="eastAsia" w:hAnsi="宋体"/>
          <w:sz w:val="24"/>
          <w:szCs w:val="24"/>
        </w:rPr>
        <w:t>；3.</w:t>
      </w:r>
      <w:r>
        <w:rPr>
          <w:rFonts w:hAnsi="宋体"/>
          <w:sz w:val="24"/>
          <w:szCs w:val="24"/>
        </w:rPr>
        <w:t>其他组织的营业执照</w:t>
      </w:r>
      <w:r>
        <w:rPr>
          <w:rFonts w:hint="eastAsia" w:hAnsi="宋体"/>
          <w:sz w:val="24"/>
          <w:szCs w:val="24"/>
        </w:rPr>
        <w:t>或</w:t>
      </w:r>
      <w:r>
        <w:rPr>
          <w:rFonts w:hAnsi="宋体"/>
          <w:sz w:val="24"/>
          <w:szCs w:val="24"/>
        </w:rPr>
        <w:t>执业许可证</w:t>
      </w:r>
      <w:r>
        <w:rPr>
          <w:rFonts w:hint="eastAsia" w:hAnsi="宋体"/>
          <w:sz w:val="24"/>
          <w:szCs w:val="24"/>
        </w:rPr>
        <w:t>；4.居民身份证</w:t>
      </w:r>
      <w:r>
        <w:rPr>
          <w:rFonts w:hAnsi="宋体"/>
          <w:sz w:val="24"/>
          <w:szCs w:val="24"/>
        </w:rPr>
        <w:t>等</w:t>
      </w:r>
      <w:r>
        <w:rPr>
          <w:rFonts w:hint="eastAsia" w:ascii="宋体" w:hAnsi="宋体"/>
          <w:sz w:val="24"/>
          <w:szCs w:val="24"/>
        </w:rPr>
        <w:t>；</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（二）具有良好的商业信誉和健全的财务会计制度；</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（三）具有履行合同所必需的设备和专业技术能力；</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（四）有依法缴纳税收和社会保障资金的良好记录；</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（五）参加政府采购活动前三年内，在经营活动中没有重大违法记录；</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（六）法律、行政法规规定的其他条件。</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本次采购活动中，如有违法、违规、弄虚作假行为，所造成的损失、不良后果及法律责任，一律由我方承担。</w:t>
      </w:r>
    </w:p>
    <w:p>
      <w:pPr>
        <w:pStyle w:val="47"/>
        <w:spacing w:line="336" w:lineRule="auto"/>
        <w:ind w:right="84" w:rightChars="40" w:firstLine="482" w:firstLineChars="200"/>
        <w:rPr>
          <w:rFonts w:ascii="宋体" w:hAnsi="宋体"/>
          <w:b/>
          <w:sz w:val="24"/>
          <w:szCs w:val="24"/>
        </w:rPr>
      </w:pPr>
      <w:r>
        <w:rPr>
          <w:rFonts w:hint="eastAsia" w:ascii="宋体" w:hAnsi="宋体"/>
          <w:b/>
          <w:sz w:val="24"/>
          <w:szCs w:val="24"/>
        </w:rPr>
        <w:t>特此声明！</w:t>
      </w:r>
    </w:p>
    <w:p>
      <w:pPr>
        <w:pStyle w:val="47"/>
        <w:spacing w:line="336" w:lineRule="auto"/>
        <w:ind w:right="84" w:rightChars="40"/>
        <w:rPr>
          <w:rFonts w:hint="eastAsia" w:ascii="宋体" w:hAnsi="宋体" w:eastAsia="宋体"/>
          <w:sz w:val="24"/>
          <w:szCs w:val="24"/>
          <w:lang w:val="en-US" w:eastAsia="zh-CN"/>
        </w:rPr>
      </w:pPr>
      <w:r>
        <w:rPr>
          <w:rFonts w:hint="eastAsia" w:ascii="宋体" w:hAnsi="宋体"/>
          <w:sz w:val="24"/>
          <w:szCs w:val="24"/>
          <w:lang w:val="en-US" w:eastAsia="zh-CN"/>
        </w:rPr>
        <w:t xml:space="preserve"> </w:t>
      </w:r>
    </w:p>
    <w:p>
      <w:pPr>
        <w:spacing w:line="360" w:lineRule="auto"/>
        <w:ind w:firstLine="3360" w:firstLineChars="1400"/>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p>
    <w:p>
      <w:pPr>
        <w:pStyle w:val="47"/>
        <w:spacing w:line="336" w:lineRule="auto"/>
        <w:ind w:right="84" w:rightChars="40" w:firstLine="4080" w:firstLineChars="1700"/>
        <w:rPr>
          <w:rFonts w:ascii="宋体" w:hAnsi="宋体"/>
          <w:sz w:val="24"/>
          <w:szCs w:val="24"/>
        </w:rPr>
      </w:pPr>
      <w:r>
        <w:rPr>
          <w:rFonts w:hint="eastAsia" w:ascii="宋体" w:hAnsi="宋体"/>
          <w:sz w:val="24"/>
          <w:szCs w:val="24"/>
        </w:rPr>
        <w:t>日期：20  年   月   日</w:t>
      </w:r>
    </w:p>
    <w:p>
      <w:pPr>
        <w:pStyle w:val="47"/>
        <w:spacing w:line="336" w:lineRule="auto"/>
        <w:ind w:right="84" w:rightChars="40"/>
        <w:rPr>
          <w:rFonts w:ascii="宋体" w:hAnsi="宋体"/>
          <w:sz w:val="24"/>
          <w:szCs w:val="24"/>
        </w:rPr>
      </w:pPr>
    </w:p>
    <w:p>
      <w:pPr>
        <w:pStyle w:val="47"/>
        <w:spacing w:line="336" w:lineRule="auto"/>
        <w:ind w:right="84" w:rightChars="40"/>
        <w:rPr>
          <w:rFonts w:ascii="宋体" w:hAnsi="宋体"/>
          <w:sz w:val="24"/>
          <w:szCs w:val="24"/>
        </w:rPr>
      </w:pPr>
    </w:p>
    <w:p>
      <w:pPr>
        <w:pStyle w:val="47"/>
        <w:spacing w:line="336" w:lineRule="auto"/>
        <w:ind w:right="84" w:rightChars="40"/>
        <w:rPr>
          <w:rFonts w:ascii="宋体" w:hAnsi="宋体"/>
          <w:sz w:val="24"/>
          <w:szCs w:val="24"/>
        </w:rPr>
      </w:pPr>
    </w:p>
    <w:p>
      <w:pPr>
        <w:pStyle w:val="47"/>
        <w:spacing w:line="336" w:lineRule="auto"/>
        <w:ind w:right="84" w:rightChars="40"/>
        <w:rPr>
          <w:rFonts w:ascii="宋体" w:hAnsi="宋体"/>
          <w:sz w:val="24"/>
          <w:szCs w:val="24"/>
        </w:rPr>
      </w:pPr>
      <w:r>
        <w:rPr>
          <w:rFonts w:hint="eastAsia" w:ascii="宋体" w:hAnsi="宋体"/>
          <w:sz w:val="24"/>
          <w:szCs w:val="24"/>
        </w:rPr>
        <w:t>说明：本格式文件内容不得擅自删改。</w:t>
      </w:r>
    </w:p>
    <w:p>
      <w:pPr>
        <w:spacing w:line="400" w:lineRule="exact"/>
        <w:jc w:val="center"/>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both"/>
        <w:rPr>
          <w:rFonts w:asciiTheme="minorEastAsia" w:hAnsiTheme="minorEastAsia" w:cstheme="minorEastAsia"/>
          <w:b/>
          <w:bCs/>
          <w:sz w:val="36"/>
          <w:szCs w:val="36"/>
        </w:rPr>
      </w:pPr>
    </w:p>
    <w:p>
      <w:pPr>
        <w:spacing w:line="360" w:lineRule="auto"/>
        <w:jc w:val="center"/>
        <w:rPr>
          <w:rFonts w:hint="eastAsia" w:asciiTheme="minorEastAsia" w:hAnsiTheme="minorEastAsia" w:cstheme="minorEastAsia"/>
          <w:b/>
          <w:bCs/>
          <w:sz w:val="36"/>
          <w:szCs w:val="36"/>
        </w:rPr>
      </w:pPr>
    </w:p>
    <w:p>
      <w:pPr>
        <w:adjustRightInd w:val="0"/>
        <w:spacing w:beforeLines="100" w:beforeAutospacing="0" w:afterLines="50" w:afterAutospacing="0" w:line="240" w:lineRule="auto"/>
        <w:ind w:right="480"/>
        <w:jc w:val="center"/>
        <w:rPr>
          <w:rStyle w:val="21"/>
          <w:rFonts w:hint="eastAsia" w:ascii="宋体" w:hAnsi="宋体" w:eastAsia="宋体" w:cs="Times New Roman"/>
          <w:kern w:val="2"/>
          <w:sz w:val="32"/>
          <w:szCs w:val="32"/>
          <w:lang w:val="en-US" w:eastAsia="zh-CN" w:bidi="ar-SA"/>
        </w:rPr>
      </w:pPr>
      <w:r>
        <w:rPr>
          <w:rStyle w:val="21"/>
          <w:rFonts w:hint="eastAsia" w:ascii="宋体" w:hAnsi="宋体" w:eastAsia="宋体" w:cs="Times New Roman"/>
          <w:kern w:val="2"/>
          <w:sz w:val="32"/>
          <w:szCs w:val="32"/>
          <w:lang w:val="en-US" w:eastAsia="zh-CN" w:bidi="ar-SA"/>
        </w:rPr>
        <w:t>参加政府采购活动前3年内在经营活动中没有重大违法记录的书面声明</w:t>
      </w:r>
    </w:p>
    <w:p>
      <w:pPr>
        <w:adjustRightInd w:val="0"/>
        <w:spacing w:beforeLines="100" w:beforeAutospacing="0" w:afterLines="50" w:afterAutospacing="0" w:line="240" w:lineRule="auto"/>
        <w:ind w:right="480"/>
        <w:jc w:val="right"/>
        <w:rPr>
          <w:rStyle w:val="21"/>
          <w:rFonts w:hint="eastAsia" w:ascii="宋体" w:hAnsi="宋体" w:eastAsia="宋体" w:cs="Times New Roman"/>
          <w:kern w:val="2"/>
          <w:sz w:val="24"/>
          <w:szCs w:val="24"/>
          <w:lang w:val="en-US" w:eastAsia="zh-CN" w:bidi="ar-SA"/>
        </w:rPr>
      </w:pPr>
    </w:p>
    <w:p>
      <w:pPr>
        <w:adjustRightInd w:val="0"/>
        <w:spacing w:beforeLines="100" w:beforeAutospacing="0" w:afterLines="50" w:afterAutospacing="0" w:line="240" w:lineRule="auto"/>
        <w:ind w:right="480"/>
        <w:jc w:val="center"/>
        <w:rPr>
          <w:rStyle w:val="21"/>
          <w:rFonts w:hint="eastAsia" w:ascii="宋体" w:hAnsi="宋体" w:eastAsia="宋体" w:cs="Times New Roman"/>
          <w:kern w:val="2"/>
          <w:sz w:val="24"/>
          <w:lang w:val="en-US" w:eastAsia="zh-CN" w:bidi="ar-SA"/>
        </w:rPr>
      </w:pPr>
      <w:r>
        <w:rPr>
          <w:rStyle w:val="21"/>
          <w:rFonts w:hint="eastAsia" w:ascii="宋体" w:hAnsi="宋体" w:eastAsia="宋体" w:cs="Times New Roman"/>
          <w:kern w:val="2"/>
          <w:sz w:val="24"/>
          <w:lang w:val="en-US" w:eastAsia="zh-CN" w:bidi="ar-SA"/>
        </w:rPr>
        <w:t>无重大违法记录的声明函</w:t>
      </w:r>
    </w:p>
    <w:p>
      <w:pPr>
        <w:adjustRightInd w:val="0"/>
        <w:spacing w:beforeLines="100" w:beforeAutospacing="0" w:afterLines="50" w:afterAutospacing="0" w:line="240" w:lineRule="auto"/>
        <w:ind w:right="480"/>
        <w:jc w:val="both"/>
        <w:rPr>
          <w:rStyle w:val="21"/>
          <w:rFonts w:hint="eastAsia" w:ascii="宋体" w:hAnsi="宋体" w:eastAsia="宋体" w:cs="Times New Roman"/>
          <w:kern w:val="2"/>
          <w:sz w:val="24"/>
          <w:lang w:val="en-US" w:eastAsia="zh-CN" w:bidi="ar-SA"/>
        </w:rPr>
      </w:pPr>
      <w:r>
        <w:rPr>
          <w:rStyle w:val="21"/>
          <w:rFonts w:hint="eastAsia" w:ascii="宋体" w:hAnsi="宋体" w:eastAsia="宋体" w:cs="Times New Roman"/>
          <w:kern w:val="2"/>
          <w:sz w:val="24"/>
          <w:lang w:val="en-US" w:eastAsia="zh-CN" w:bidi="ar-SA"/>
        </w:rPr>
        <w:t xml:space="preserve">致：铜仁市公共资源交易中心     </w:t>
      </w:r>
    </w:p>
    <w:p>
      <w:pPr>
        <w:keepNext w:val="0"/>
        <w:keepLines w:val="0"/>
        <w:pageBreakBefore w:val="0"/>
        <w:widowControl w:val="0"/>
        <w:kinsoku/>
        <w:wordWrap/>
        <w:overflowPunct/>
        <w:topLinePunct w:val="0"/>
        <w:autoSpaceDE/>
        <w:autoSpaceDN/>
        <w:bidi w:val="0"/>
        <w:adjustRightInd w:val="0"/>
        <w:snapToGrid/>
        <w:spacing w:beforeLines="100" w:beforeAutospacing="0" w:afterLines="50" w:afterAutospacing="0" w:line="240" w:lineRule="auto"/>
        <w:ind w:right="482"/>
        <w:jc w:val="left"/>
        <w:textAlignment w:val="auto"/>
        <w:rPr>
          <w:rStyle w:val="21"/>
          <w:rFonts w:hint="eastAsia" w:ascii="宋体" w:hAnsi="宋体" w:eastAsia="宋体" w:cs="Times New Roman"/>
          <w:kern w:val="2"/>
          <w:sz w:val="24"/>
          <w:lang w:val="en-US" w:eastAsia="zh-CN" w:bidi="ar-SA"/>
        </w:rPr>
      </w:pPr>
      <w:r>
        <w:rPr>
          <w:rStyle w:val="21"/>
          <w:rFonts w:hint="eastAsia" w:ascii="宋体" w:hAnsi="宋体" w:eastAsia="宋体" w:cs="Times New Roman"/>
          <w:kern w:val="2"/>
          <w:sz w:val="24"/>
          <w:lang w:val="en-US" w:eastAsia="zh-CN" w:bidi="ar-SA"/>
        </w:rPr>
        <w:t xml:space="preserve">      （供应商全称）            ，参加贵单位组织的项目名称为：     ，项目编号：      的政府采购活动，在此郑重声明：我单位在参加本项目政府采购活动前3年内在经营活动中未因违法经营受到刑事处罚或者责令停产停业、吊销许可证或者执照、较大数额罚款等行政处罚。</w:t>
      </w:r>
    </w:p>
    <w:p>
      <w:pPr>
        <w:adjustRightInd w:val="0"/>
        <w:spacing w:beforeLines="100" w:beforeAutospacing="0" w:afterLines="50" w:afterAutospacing="0" w:line="240" w:lineRule="auto"/>
        <w:ind w:right="480"/>
        <w:jc w:val="right"/>
        <w:rPr>
          <w:rStyle w:val="21"/>
          <w:rFonts w:hint="eastAsia" w:ascii="宋体" w:hAnsi="宋体" w:eastAsia="宋体" w:cs="Times New Roman"/>
          <w:kern w:val="2"/>
          <w:sz w:val="24"/>
          <w:lang w:val="en-US" w:eastAsia="zh-CN" w:bidi="ar-SA"/>
        </w:rPr>
      </w:pPr>
    </w:p>
    <w:p>
      <w:pPr>
        <w:adjustRightInd w:val="0"/>
        <w:spacing w:beforeLines="100" w:beforeAutospacing="0" w:afterLines="50" w:afterAutospacing="0" w:line="240" w:lineRule="auto"/>
        <w:ind w:right="480"/>
        <w:jc w:val="right"/>
        <w:rPr>
          <w:rStyle w:val="21"/>
          <w:rFonts w:hint="eastAsia" w:ascii="宋体" w:hAnsi="宋体" w:eastAsia="宋体" w:cs="Times New Roman"/>
          <w:kern w:val="2"/>
          <w:sz w:val="24"/>
          <w:lang w:val="en-US" w:eastAsia="zh-CN" w:bidi="ar-SA"/>
        </w:rPr>
      </w:pPr>
    </w:p>
    <w:p>
      <w:pPr>
        <w:adjustRightInd w:val="0"/>
        <w:spacing w:beforeLines="100" w:beforeAutospacing="0" w:afterLines="50" w:afterAutospacing="0" w:line="240" w:lineRule="auto"/>
        <w:ind w:right="480"/>
        <w:jc w:val="right"/>
        <w:rPr>
          <w:rStyle w:val="21"/>
          <w:rFonts w:hint="eastAsia" w:ascii="宋体" w:hAnsi="宋体" w:eastAsia="宋体" w:cs="Times New Roman"/>
          <w:kern w:val="2"/>
          <w:sz w:val="24"/>
          <w:lang w:val="en-US" w:eastAsia="zh-CN" w:bidi="ar-SA"/>
        </w:rPr>
      </w:pPr>
      <w:r>
        <w:rPr>
          <w:rStyle w:val="21"/>
          <w:rFonts w:hint="eastAsia" w:ascii="宋体" w:hAnsi="宋体" w:eastAsia="宋体" w:cs="Times New Roman"/>
          <w:kern w:val="2"/>
          <w:sz w:val="24"/>
          <w:lang w:val="en-US" w:eastAsia="zh-CN" w:bidi="ar-SA"/>
        </w:rPr>
        <w:t>供应商名称（盖章）：XXXXXXX有限公司</w:t>
      </w:r>
    </w:p>
    <w:p>
      <w:pPr>
        <w:adjustRightInd w:val="0"/>
        <w:spacing w:beforeLines="100" w:beforeAutospacing="0" w:afterLines="50" w:afterAutospacing="0" w:line="240" w:lineRule="auto"/>
        <w:ind w:right="480"/>
        <w:jc w:val="right"/>
        <w:rPr>
          <w:rStyle w:val="21"/>
          <w:rFonts w:hint="eastAsia" w:ascii="宋体" w:hAnsi="宋体" w:eastAsia="宋体" w:cs="Times New Roman"/>
          <w:kern w:val="2"/>
          <w:sz w:val="24"/>
          <w:lang w:val="en-US" w:eastAsia="zh-CN" w:bidi="ar-SA"/>
        </w:rPr>
      </w:pPr>
      <w:r>
        <w:rPr>
          <w:rStyle w:val="21"/>
          <w:rFonts w:hint="eastAsia" w:ascii="宋体" w:hAnsi="宋体" w:eastAsia="宋体" w:cs="Times New Roman"/>
          <w:kern w:val="2"/>
          <w:sz w:val="24"/>
          <w:lang w:val="en-US" w:eastAsia="zh-CN" w:bidi="ar-SA"/>
        </w:rPr>
        <w:t xml:space="preserve">法定代表人或授权代表（签字）：                </w:t>
      </w:r>
    </w:p>
    <w:p>
      <w:pPr>
        <w:adjustRightInd w:val="0"/>
        <w:spacing w:beforeLines="100" w:beforeAutospacing="0" w:afterLines="50" w:afterAutospacing="0" w:line="240" w:lineRule="auto"/>
        <w:ind w:right="480"/>
        <w:jc w:val="right"/>
        <w:rPr>
          <w:rStyle w:val="21"/>
          <w:rFonts w:hint="eastAsia" w:ascii="宋体" w:hAnsi="宋体" w:eastAsia="宋体" w:cs="Times New Roman"/>
          <w:kern w:val="2"/>
          <w:sz w:val="24"/>
          <w:lang w:val="en-US" w:eastAsia="zh-CN" w:bidi="ar-SA"/>
        </w:rPr>
      </w:pPr>
      <w:r>
        <w:rPr>
          <w:rStyle w:val="21"/>
          <w:rFonts w:hint="eastAsia" w:ascii="宋体" w:hAnsi="宋体" w:eastAsia="宋体" w:cs="Times New Roman"/>
          <w:kern w:val="2"/>
          <w:sz w:val="24"/>
          <w:lang w:val="en-US" w:eastAsia="zh-CN" w:bidi="ar-SA"/>
        </w:rPr>
        <w:t>投标日期：</w:t>
      </w:r>
    </w:p>
    <w:p>
      <w:pPr>
        <w:spacing w:line="360" w:lineRule="auto"/>
        <w:jc w:val="center"/>
        <w:rPr>
          <w:rFonts w:hint="eastAsia" w:asciiTheme="minorEastAsia" w:hAnsiTheme="minorEastAsia" w:cstheme="minorEastAsia"/>
          <w:b/>
          <w:bCs/>
          <w:sz w:val="36"/>
          <w:szCs w:val="36"/>
        </w:rPr>
      </w:pPr>
    </w:p>
    <w:p>
      <w:pPr>
        <w:spacing w:line="360" w:lineRule="auto"/>
        <w:jc w:val="center"/>
        <w:rPr>
          <w:rFonts w:hint="eastAsia" w:asciiTheme="minorEastAsia" w:hAnsiTheme="minorEastAsia" w:cstheme="minorEastAsia"/>
          <w:b/>
          <w:bCs/>
          <w:sz w:val="36"/>
          <w:szCs w:val="36"/>
        </w:rPr>
      </w:pPr>
    </w:p>
    <w:p>
      <w:pPr>
        <w:spacing w:line="360" w:lineRule="auto"/>
        <w:jc w:val="center"/>
        <w:rPr>
          <w:rFonts w:hint="eastAsia" w:asciiTheme="minorEastAsia" w:hAnsiTheme="minorEastAsia" w:cstheme="minorEastAsia"/>
          <w:b/>
          <w:bCs/>
          <w:sz w:val="36"/>
          <w:szCs w:val="36"/>
        </w:rPr>
      </w:pPr>
    </w:p>
    <w:p>
      <w:pPr>
        <w:spacing w:line="360" w:lineRule="auto"/>
        <w:jc w:val="center"/>
        <w:rPr>
          <w:rFonts w:hint="eastAsia" w:asciiTheme="minorEastAsia" w:hAnsiTheme="minorEastAsia" w:cstheme="minorEastAsia"/>
          <w:b/>
          <w:bCs/>
          <w:sz w:val="36"/>
          <w:szCs w:val="36"/>
        </w:rPr>
      </w:pPr>
    </w:p>
    <w:p>
      <w:pPr>
        <w:spacing w:line="360" w:lineRule="auto"/>
        <w:jc w:val="center"/>
        <w:rPr>
          <w:rFonts w:hint="eastAsia" w:asciiTheme="minorEastAsia" w:hAnsiTheme="minorEastAsia" w:cstheme="minorEastAsia"/>
          <w:b/>
          <w:bCs/>
          <w:sz w:val="36"/>
          <w:szCs w:val="36"/>
        </w:rPr>
      </w:pPr>
    </w:p>
    <w:p>
      <w:pPr>
        <w:spacing w:line="360" w:lineRule="auto"/>
        <w:jc w:val="center"/>
        <w:rPr>
          <w:rFonts w:hint="eastAsia" w:asciiTheme="minorEastAsia" w:hAnsiTheme="minorEastAsia" w:cstheme="minorEastAsia"/>
          <w:b/>
          <w:bCs/>
          <w:sz w:val="36"/>
          <w:szCs w:val="36"/>
        </w:rPr>
      </w:pPr>
    </w:p>
    <w:p>
      <w:pPr>
        <w:spacing w:line="360" w:lineRule="auto"/>
        <w:jc w:val="center"/>
        <w:rPr>
          <w:rFonts w:hint="eastAsia" w:asciiTheme="minorEastAsia" w:hAnsiTheme="minorEastAsia" w:cstheme="minorEastAsia"/>
          <w:b/>
          <w:bCs/>
          <w:sz w:val="36"/>
          <w:szCs w:val="36"/>
        </w:rPr>
      </w:pPr>
    </w:p>
    <w:p>
      <w:pPr>
        <w:spacing w:line="360" w:lineRule="auto"/>
        <w:jc w:val="center"/>
        <w:rPr>
          <w:rFonts w:hint="eastAsia"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七法定代表人授权书</w:t>
      </w:r>
    </w:p>
    <w:p>
      <w:pPr>
        <w:spacing w:line="360" w:lineRule="auto"/>
        <w:jc w:val="center"/>
        <w:rPr>
          <w:rFonts w:asciiTheme="minorEastAsia" w:hAnsiTheme="minorEastAsia" w:cstheme="minorEastAsia"/>
          <w:bCs/>
          <w:sz w:val="28"/>
          <w:szCs w:val="28"/>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u w:val="single"/>
        </w:rPr>
        <w:t>铜仁市公共资源交易中心</w:t>
      </w:r>
      <w:r>
        <w:rPr>
          <w:rFonts w:hint="eastAsia" w:asciiTheme="minorEastAsia" w:hAnsiTheme="minorEastAsia" w:cstheme="minorEastAsia"/>
          <w:sz w:val="24"/>
          <w:szCs w:val="24"/>
        </w:rPr>
        <w:t>：</w:t>
      </w:r>
    </w:p>
    <w:p>
      <w:pPr>
        <w:pStyle w:val="2"/>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（谈判响应供应商全称）</w:t>
      </w:r>
      <w:r>
        <w:rPr>
          <w:rFonts w:hint="eastAsia" w:asciiTheme="minorEastAsia" w:hAnsiTheme="minorEastAsia" w:cstheme="minorEastAsia"/>
          <w:sz w:val="24"/>
          <w:szCs w:val="24"/>
        </w:rPr>
        <w:t>法定代表人 授权</w:t>
      </w:r>
      <w:r>
        <w:rPr>
          <w:rFonts w:hint="eastAsia" w:asciiTheme="minorEastAsia" w:hAnsiTheme="minorEastAsia" w:cstheme="minorEastAsia"/>
          <w:sz w:val="24"/>
          <w:szCs w:val="24"/>
          <w:u w:val="single"/>
        </w:rPr>
        <w:t xml:space="preserve">  （谈判响应供应商代表姓名）</w:t>
      </w:r>
      <w:r>
        <w:rPr>
          <w:rFonts w:hint="eastAsia" w:asciiTheme="minorEastAsia" w:hAnsiTheme="minorEastAsia" w:cstheme="minorEastAsia"/>
          <w:sz w:val="24"/>
          <w:szCs w:val="24"/>
        </w:rPr>
        <w:t>为谈判响应供应商代表，代表本公司参加贵司组织的项目（项目编号）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pPr>
        <w:pStyle w:val="2"/>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本授权书自出具之日起生效。</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  性别：</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身份证号：</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单位：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 xml:space="preserve">部门：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 xml:space="preserve"> 职务：</w:t>
      </w:r>
    </w:p>
    <w:p>
      <w:pPr>
        <w:spacing w:line="360" w:lineRule="auto"/>
        <w:rPr>
          <w:rFonts w:asciiTheme="minorEastAsia" w:hAnsiTheme="minorEastAsia" w:cstheme="minorEastAsia"/>
          <w:sz w:val="24"/>
          <w:szCs w:val="24"/>
          <w:u w:val="single"/>
        </w:rPr>
      </w:pPr>
      <w:r>
        <w:rPr>
          <w:rFonts w:hint="eastAsia" w:asciiTheme="minorEastAsia" w:hAnsiTheme="minorEastAsia" w:cstheme="minorEastAsia"/>
          <w:sz w:val="24"/>
          <w:szCs w:val="24"/>
        </w:rPr>
        <w:t>详细通讯地址：</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 xml:space="preserve">邮政编码: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电话：</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电子信箱：</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附：授权人身份证件（正反面）</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被授权人身份证件（正反面）</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授权方</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法定代表人签字：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sz w:val="24"/>
          <w:szCs w:val="24"/>
        </w:rPr>
      </w:pP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接受授权方</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bCs/>
          <w:sz w:val="28"/>
          <w:szCs w:val="28"/>
        </w:rPr>
      </w:pPr>
    </w:p>
    <w:p>
      <w:pPr>
        <w:ind w:firstLine="1954" w:firstLineChars="695"/>
        <w:rPr>
          <w:rFonts w:asciiTheme="minorEastAsia" w:hAnsiTheme="minorEastAsia" w:cstheme="minorEastAsia"/>
          <w:b/>
          <w:sz w:val="28"/>
          <w:szCs w:val="28"/>
        </w:rPr>
      </w:pPr>
    </w:p>
    <w:p>
      <w:pPr>
        <w:ind w:firstLine="2512" w:firstLineChars="695"/>
        <w:rPr>
          <w:rFonts w:hint="eastAsia" w:asciiTheme="minorEastAsia" w:hAnsiTheme="minorEastAsia" w:eastAsiaTheme="minorEastAsia" w:cstheme="minorEastAsia"/>
          <w:b/>
          <w:sz w:val="36"/>
          <w:szCs w:val="36"/>
          <w:lang w:eastAsia="zh-CN"/>
        </w:rPr>
      </w:pPr>
      <w:r>
        <w:rPr>
          <w:rFonts w:hint="eastAsia" w:asciiTheme="minorEastAsia" w:hAnsiTheme="minorEastAsia" w:cstheme="minorEastAsia"/>
          <w:b/>
          <w:sz w:val="36"/>
          <w:szCs w:val="36"/>
        </w:rPr>
        <w:t>八</w:t>
      </w:r>
      <w:r>
        <w:rPr>
          <w:rFonts w:hint="eastAsia" w:asciiTheme="minorEastAsia" w:hAnsiTheme="minorEastAsia" w:cstheme="minorEastAsia"/>
          <w:b/>
          <w:sz w:val="36"/>
          <w:szCs w:val="36"/>
          <w:lang w:val="en-US" w:eastAsia="zh-CN"/>
        </w:rPr>
        <w:t xml:space="preserve"> </w:t>
      </w:r>
      <w:r>
        <w:rPr>
          <w:rFonts w:hint="eastAsia" w:asciiTheme="minorEastAsia" w:hAnsiTheme="minorEastAsia" w:cstheme="minorEastAsia"/>
          <w:b/>
          <w:sz w:val="36"/>
          <w:szCs w:val="36"/>
        </w:rPr>
        <w:t>资质</w:t>
      </w:r>
      <w:r>
        <w:rPr>
          <w:rFonts w:hint="eastAsia" w:asciiTheme="minorEastAsia" w:hAnsiTheme="minorEastAsia" w:cstheme="minorEastAsia"/>
          <w:b/>
          <w:sz w:val="36"/>
          <w:szCs w:val="36"/>
          <w:lang w:eastAsia="zh-CN"/>
        </w:rPr>
        <w:t>文件要求</w:t>
      </w:r>
    </w:p>
    <w:p>
      <w:pPr>
        <w:pStyle w:val="2"/>
        <w:spacing w:line="360" w:lineRule="auto"/>
        <w:ind w:firstLine="840" w:firstLineChars="300"/>
        <w:rPr>
          <w:rFonts w:asciiTheme="minorEastAsia" w:hAnsiTheme="minorEastAsia" w:cstheme="minorEastAsia"/>
          <w:color w:val="000000"/>
          <w:sz w:val="28"/>
          <w:szCs w:val="28"/>
        </w:rPr>
      </w:pPr>
    </w:p>
    <w:p>
      <w:pPr>
        <w:pStyle w:val="2"/>
        <w:spacing w:line="360" w:lineRule="auto"/>
        <w:rPr>
          <w:rFonts w:hint="eastAsia" w:asciiTheme="minorEastAsia" w:hAnsiTheme="minorEastAsia" w:eastAsiaTheme="minorEastAsia" w:cstheme="minorEastAsia"/>
          <w:b/>
          <w:color w:val="FF0000"/>
          <w:sz w:val="32"/>
          <w:szCs w:val="32"/>
          <w:lang w:eastAsia="zh-CN"/>
        </w:rPr>
      </w:pPr>
      <w:r>
        <w:rPr>
          <w:rFonts w:hint="eastAsia" w:asciiTheme="minorEastAsia" w:hAnsiTheme="minorEastAsia" w:cstheme="minorEastAsia"/>
          <w:b/>
          <w:color w:val="FF0000"/>
          <w:sz w:val="32"/>
          <w:szCs w:val="32"/>
        </w:rPr>
        <w:t>以下资质文件的复印件需加盖鲜章装订在投标文件中</w:t>
      </w:r>
      <w:r>
        <w:rPr>
          <w:rFonts w:hint="eastAsia" w:asciiTheme="minorEastAsia" w:hAnsiTheme="minorEastAsia" w:cstheme="minorEastAsia"/>
          <w:b/>
          <w:color w:val="FF0000"/>
          <w:sz w:val="32"/>
          <w:szCs w:val="32"/>
          <w:lang w:eastAsia="zh-CN"/>
        </w:rPr>
        <w:t>：</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（1）工商营业执照副本；</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（2）税务登记证；（三证合一的，可不提供）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（3）组织机构代码证；（三证合一的，可不提供）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（4）法定代表人身份证或委托代理人持授权委托书及法人代表身份证、代理人身份证；</w:t>
      </w:r>
    </w:p>
    <w:p>
      <w:pPr>
        <w:pStyle w:val="2"/>
        <w:spacing w:line="440" w:lineRule="exact"/>
        <w:ind w:firstLine="720" w:firstLineChars="300"/>
        <w:jc w:val="left"/>
        <w:rPr>
          <w:rFonts w:hint="default" w:hAnsi="宋体" w:eastAsia="宋体" w:cs="宋体"/>
          <w:b/>
          <w:bCs/>
          <w:color w:val="FF0000"/>
          <w:kern w:val="2"/>
          <w:sz w:val="28"/>
          <w:szCs w:val="28"/>
          <w:shd w:val="clear" w:color="auto" w:fill="FFFFFF"/>
          <w:lang w:val="en-US" w:eastAsia="zh-CN" w:bidi="ar"/>
        </w:rPr>
      </w:pPr>
      <w:r>
        <w:rPr>
          <w:rFonts w:hint="eastAsia" w:asciiTheme="minorEastAsia" w:hAnsiTheme="minorEastAsia" w:cstheme="minorEastAsia"/>
          <w:sz w:val="24"/>
          <w:szCs w:val="24"/>
        </w:rPr>
        <w:t>（5）</w:t>
      </w:r>
      <w:r>
        <w:rPr>
          <w:rFonts w:hint="eastAsia" w:ascii="宋体" w:hAnsi="宋体" w:eastAsia="宋体" w:cs="宋体"/>
          <w:color w:val="333333"/>
          <w:kern w:val="2"/>
          <w:sz w:val="22"/>
          <w:szCs w:val="22"/>
          <w:shd w:val="clear" w:color="auto" w:fill="FFFFFF"/>
          <w:lang w:val="en-US" w:eastAsia="zh-CN" w:bidi="ar"/>
        </w:rPr>
        <w:t>“信用中国”网站（www.creditchina.gov.cn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r>
        <w:rPr>
          <w:rFonts w:hint="eastAsia" w:hAnsi="宋体" w:eastAsia="宋体" w:cs="宋体"/>
          <w:color w:val="333333"/>
          <w:kern w:val="2"/>
          <w:sz w:val="22"/>
          <w:szCs w:val="22"/>
          <w:shd w:val="clear" w:color="auto" w:fill="FFFFFF"/>
          <w:lang w:val="en-US" w:eastAsia="zh-CN" w:bidi="ar"/>
        </w:rPr>
        <w:t>;</w:t>
      </w:r>
    </w:p>
    <w:p>
      <w:pPr>
        <w:pStyle w:val="2"/>
        <w:rPr>
          <w:rFonts w:hint="eastAsia"/>
          <w:lang w:val="en-US" w:eastAsia="zh-CN"/>
        </w:rPr>
      </w:pPr>
    </w:p>
    <w:p>
      <w:pPr>
        <w:snapToGrid w:val="0"/>
        <w:spacing w:line="360" w:lineRule="auto"/>
        <w:ind w:firstLine="480" w:firstLineChars="20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2019年</w:t>
      </w:r>
      <w:r>
        <w:rPr>
          <w:rFonts w:hint="eastAsia" w:asciiTheme="minorEastAsia" w:hAnsiTheme="minorEastAsia" w:cstheme="minorEastAsia"/>
          <w:sz w:val="24"/>
          <w:szCs w:val="24"/>
          <w:lang w:eastAsia="zh-CN"/>
        </w:rPr>
        <w:t>任意一</w:t>
      </w:r>
      <w:r>
        <w:rPr>
          <w:rFonts w:hint="eastAsia" w:asciiTheme="minorEastAsia" w:hAnsiTheme="minorEastAsia" w:cstheme="minorEastAsia"/>
          <w:sz w:val="24"/>
          <w:szCs w:val="24"/>
        </w:rPr>
        <w:t>个月财务报表（含资产负债表及利润表）</w:t>
      </w:r>
      <w:r>
        <w:rPr>
          <w:rFonts w:hint="eastAsia" w:asciiTheme="minorEastAsia" w:hAnsiTheme="minorEastAsia" w:cstheme="minorEastAsia"/>
          <w:sz w:val="24"/>
          <w:szCs w:val="24"/>
          <w:lang w:eastAsia="zh-CN"/>
        </w:rPr>
        <w:t>或银行资信证明或财务审计报告；</w:t>
      </w:r>
    </w:p>
    <w:p>
      <w:pPr>
        <w:snapToGrid w:val="0"/>
        <w:spacing w:line="360" w:lineRule="auto"/>
        <w:ind w:firstLine="480" w:firstLineChars="20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2019年</w:t>
      </w:r>
      <w:r>
        <w:rPr>
          <w:rFonts w:hint="eastAsia" w:asciiTheme="minorEastAsia" w:hAnsiTheme="minorEastAsia" w:cstheme="minorEastAsia"/>
          <w:sz w:val="24"/>
          <w:szCs w:val="24"/>
          <w:lang w:eastAsia="zh-CN"/>
        </w:rPr>
        <w:t>任意一</w:t>
      </w:r>
      <w:r>
        <w:rPr>
          <w:rFonts w:hint="eastAsia" w:asciiTheme="minorEastAsia" w:hAnsiTheme="minorEastAsia" w:cstheme="minorEastAsia"/>
          <w:sz w:val="24"/>
          <w:szCs w:val="24"/>
        </w:rPr>
        <w:t>个月的缴纳社保的凭证</w:t>
      </w:r>
      <w:r>
        <w:rPr>
          <w:rFonts w:hint="eastAsia" w:asciiTheme="minorEastAsia" w:hAnsiTheme="minorEastAsia" w:cstheme="minorEastAsia"/>
          <w:sz w:val="24"/>
          <w:szCs w:val="24"/>
          <w:lang w:eastAsia="zh-CN"/>
        </w:rPr>
        <w:t>；</w:t>
      </w:r>
    </w:p>
    <w:p>
      <w:pPr>
        <w:snapToGrid w:val="0"/>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2019年</w:t>
      </w:r>
      <w:r>
        <w:rPr>
          <w:rFonts w:hint="eastAsia" w:asciiTheme="minorEastAsia" w:hAnsiTheme="minorEastAsia" w:cstheme="minorEastAsia"/>
          <w:sz w:val="24"/>
          <w:szCs w:val="24"/>
          <w:lang w:eastAsia="zh-CN"/>
        </w:rPr>
        <w:t>任意一</w:t>
      </w:r>
      <w:r>
        <w:rPr>
          <w:rFonts w:hint="eastAsia" w:asciiTheme="minorEastAsia" w:hAnsiTheme="minorEastAsia" w:cstheme="minorEastAsia"/>
          <w:sz w:val="24"/>
          <w:szCs w:val="24"/>
        </w:rPr>
        <w:t>个月的完税凭证</w:t>
      </w:r>
      <w:r>
        <w:rPr>
          <w:rFonts w:hint="eastAsia" w:asciiTheme="minorEastAsia" w:hAnsiTheme="minorEastAsia" w:cstheme="minorEastAsia"/>
          <w:sz w:val="24"/>
          <w:szCs w:val="24"/>
          <w:lang w:eastAsia="zh-CN"/>
        </w:rPr>
        <w:t>。</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                        </w:t>
      </w: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jc w:val="center"/>
        <w:rPr>
          <w:rFonts w:ascii="宋体" w:hAnsi="宋体"/>
          <w:b/>
          <w:color w:val="000000"/>
          <w:sz w:val="44"/>
          <w:szCs w:val="44"/>
        </w:rPr>
      </w:pPr>
      <w:r>
        <w:rPr>
          <w:rFonts w:hint="eastAsia" w:ascii="宋体" w:hAnsi="宋体"/>
          <w:b/>
          <w:color w:val="000000"/>
          <w:sz w:val="32"/>
          <w:szCs w:val="32"/>
        </w:rPr>
        <w:t>九售后服务承诺及方案</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（1）售后服务承诺</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（2）质量保证承诺书</w:t>
      </w:r>
    </w:p>
    <w:p>
      <w:pPr>
        <w:autoSpaceDE w:val="0"/>
        <w:autoSpaceDN w:val="0"/>
        <w:adjustRightInd w:val="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（3）按照国家验收标准执行</w:t>
      </w:r>
    </w:p>
    <w:p>
      <w:pPr>
        <w:spacing w:before="100" w:beforeAutospacing="1" w:after="100" w:afterAutospacing="1" w:line="360" w:lineRule="auto"/>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投标单位（盖章）：</w:t>
      </w: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法定代表（签字）：</w:t>
      </w:r>
    </w:p>
    <w:p>
      <w:pPr>
        <w:autoSpaceDE w:val="0"/>
        <w:autoSpaceDN w:val="0"/>
        <w:adjustRightInd w:val="0"/>
        <w:jc w:val="center"/>
        <w:rPr>
          <w:rFonts w:asciiTheme="minorEastAsia" w:hAnsiTheme="minorEastAsia" w:cstheme="minorEastAsia"/>
          <w:color w:val="000000"/>
          <w:sz w:val="24"/>
          <w:szCs w:val="24"/>
          <w:u w:val="single"/>
        </w:rPr>
      </w:pPr>
    </w:p>
    <w:p>
      <w:pPr>
        <w:ind w:firstLine="3000" w:firstLineChars="12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日期：   年  月  日</w:t>
      </w: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br w:type="page"/>
      </w:r>
    </w:p>
    <w:p>
      <w:pPr>
        <w:spacing w:line="360" w:lineRule="auto"/>
        <w:jc w:val="center"/>
        <w:rPr>
          <w:rFonts w:asciiTheme="minorEastAsia" w:hAnsiTheme="minorEastAsia" w:cstheme="minorEastAsia"/>
          <w:b/>
          <w:sz w:val="36"/>
          <w:szCs w:val="36"/>
        </w:rPr>
      </w:pPr>
      <w:r>
        <w:rPr>
          <w:rFonts w:hint="eastAsia" w:asciiTheme="minorEastAsia" w:hAnsiTheme="minorEastAsia" w:cstheme="minorEastAsia"/>
          <w:b/>
          <w:bCs/>
          <w:sz w:val="36"/>
          <w:szCs w:val="36"/>
        </w:rPr>
        <w:t>十</w:t>
      </w:r>
      <w:r>
        <w:rPr>
          <w:rFonts w:hint="eastAsia" w:asciiTheme="minorEastAsia" w:hAnsiTheme="minorEastAsia" w:cstheme="minorEastAsia"/>
          <w:b/>
          <w:sz w:val="36"/>
          <w:szCs w:val="36"/>
        </w:rPr>
        <w:t>中小企业声明函</w:t>
      </w:r>
    </w:p>
    <w:p>
      <w:pPr>
        <w:spacing w:line="360" w:lineRule="auto"/>
        <w:ind w:firstLine="560" w:firstLineChars="200"/>
        <w:rPr>
          <w:rFonts w:asciiTheme="minorEastAsia" w:hAnsiTheme="minorEastAsia" w:cstheme="minorEastAsia"/>
          <w:sz w:val="28"/>
          <w:szCs w:val="28"/>
        </w:rPr>
      </w:pP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本公司参加单位的项目采购活动提供本企业制造的货物，由本企业承担工程、提供服务，或者提供其他（请填写：中型、小型、微型）企业制造的货物（详见《报价明细表》）。本条所称货物不包括使用大型企业注册商标的货物。</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本公司对上述声明的真实性负责。如有虚假，将依法承担响应的责任。 </w:t>
      </w:r>
    </w:p>
    <w:p>
      <w:pPr>
        <w:spacing w:line="360" w:lineRule="auto"/>
        <w:ind w:firstLine="435"/>
        <w:rPr>
          <w:rFonts w:asciiTheme="minorEastAsia" w:hAnsiTheme="minorEastAsia" w:cstheme="minorEastAsia"/>
          <w:sz w:val="24"/>
          <w:szCs w:val="24"/>
        </w:rPr>
      </w:pPr>
    </w:p>
    <w:p>
      <w:pPr>
        <w:spacing w:line="360" w:lineRule="auto"/>
        <w:ind w:firstLine="435"/>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ind w:firstLine="2772" w:firstLineChars="1155"/>
        <w:jc w:val="right"/>
        <w:rPr>
          <w:rFonts w:asciiTheme="minorEastAsia" w:hAnsiTheme="minorEastAsia" w:cstheme="minorEastAsia"/>
          <w:sz w:val="24"/>
          <w:szCs w:val="24"/>
        </w:rPr>
      </w:pPr>
      <w:r>
        <w:rPr>
          <w:rFonts w:hint="eastAsia" w:asciiTheme="minorEastAsia" w:hAnsiTheme="minorEastAsia" w:cstheme="minorEastAsia"/>
          <w:sz w:val="24"/>
          <w:szCs w:val="24"/>
        </w:rPr>
        <w:t>谈判响应供应商名称（盖章）：</w:t>
      </w:r>
    </w:p>
    <w:p>
      <w:pPr>
        <w:spacing w:line="360" w:lineRule="auto"/>
        <w:ind w:firstLine="435"/>
        <w:jc w:val="right"/>
        <w:rPr>
          <w:rFonts w:asciiTheme="minorEastAsia" w:hAnsiTheme="minorEastAsia" w:cstheme="minorEastAsia"/>
          <w:sz w:val="24"/>
          <w:szCs w:val="24"/>
        </w:rPr>
      </w:pPr>
      <w:r>
        <w:rPr>
          <w:rFonts w:hint="eastAsia" w:asciiTheme="minorEastAsia" w:hAnsiTheme="minorEastAsia" w:cstheme="minorEastAsia"/>
          <w:sz w:val="24"/>
          <w:szCs w:val="24"/>
        </w:rPr>
        <w:t xml:space="preserve">                    日期：</w:t>
      </w:r>
    </w:p>
    <w:p>
      <w:pPr>
        <w:pStyle w:val="48"/>
        <w:spacing w:line="360" w:lineRule="auto"/>
        <w:jc w:val="center"/>
        <w:rPr>
          <w:rFonts w:ascii="宋体" w:hAnsi="宋体"/>
          <w:b/>
          <w:spacing w:val="6"/>
          <w:sz w:val="28"/>
          <w:szCs w:val="28"/>
        </w:rPr>
      </w:pPr>
    </w:p>
    <w:p>
      <w:pPr>
        <w:pStyle w:val="48"/>
        <w:spacing w:line="360" w:lineRule="auto"/>
        <w:jc w:val="center"/>
        <w:rPr>
          <w:rFonts w:ascii="宋体" w:hAnsi="宋体"/>
          <w:b/>
          <w:spacing w:val="6"/>
          <w:sz w:val="28"/>
          <w:szCs w:val="28"/>
        </w:rPr>
      </w:pPr>
    </w:p>
    <w:p>
      <w:pPr>
        <w:pStyle w:val="48"/>
        <w:spacing w:line="360" w:lineRule="auto"/>
        <w:jc w:val="center"/>
        <w:rPr>
          <w:rFonts w:ascii="宋体" w:hAnsi="宋体"/>
          <w:b/>
          <w:spacing w:val="6"/>
          <w:sz w:val="28"/>
          <w:szCs w:val="28"/>
        </w:rPr>
      </w:pPr>
    </w:p>
    <w:p>
      <w:pPr>
        <w:pStyle w:val="48"/>
        <w:spacing w:line="360" w:lineRule="auto"/>
        <w:jc w:val="center"/>
        <w:rPr>
          <w:rFonts w:ascii="宋体" w:hAnsi="宋体"/>
          <w:b/>
          <w:spacing w:val="6"/>
          <w:sz w:val="28"/>
          <w:szCs w:val="28"/>
        </w:rPr>
      </w:pPr>
    </w:p>
    <w:p>
      <w:pPr>
        <w:pStyle w:val="48"/>
        <w:spacing w:line="360" w:lineRule="auto"/>
        <w:jc w:val="center"/>
        <w:rPr>
          <w:rFonts w:ascii="宋体" w:hAnsi="宋体"/>
          <w:b/>
          <w:spacing w:val="6"/>
          <w:sz w:val="28"/>
          <w:szCs w:val="28"/>
        </w:rPr>
      </w:pPr>
    </w:p>
    <w:p>
      <w:pPr>
        <w:pStyle w:val="48"/>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p>
      <w:pPr>
        <w:pStyle w:val="48"/>
        <w:spacing w:line="360" w:lineRule="auto"/>
        <w:jc w:val="center"/>
        <w:rPr>
          <w:rFonts w:ascii="宋体" w:hAnsi="宋体"/>
          <w:b/>
          <w:spacing w:val="6"/>
          <w:sz w:val="28"/>
          <w:szCs w:val="28"/>
        </w:rPr>
      </w:pPr>
    </w:p>
    <w:p>
      <w:pPr>
        <w:widowControl/>
        <w:jc w:val="left"/>
        <w:rPr>
          <w:rFonts w:ascii="宋体" w:hAnsi="宋体" w:eastAsia="宋体" w:cs="Times New Roman"/>
          <w:b/>
          <w:spacing w:val="6"/>
          <w:kern w:val="0"/>
          <w:sz w:val="28"/>
          <w:szCs w:val="28"/>
        </w:rPr>
      </w:pPr>
      <w:r>
        <w:rPr>
          <w:rFonts w:ascii="宋体" w:hAnsi="宋体"/>
          <w:b/>
          <w:spacing w:val="6"/>
          <w:sz w:val="28"/>
          <w:szCs w:val="28"/>
        </w:rPr>
        <w:br w:type="page"/>
      </w:r>
    </w:p>
    <w:p>
      <w:pPr>
        <w:pStyle w:val="48"/>
        <w:spacing w:line="360" w:lineRule="auto"/>
        <w:jc w:val="center"/>
        <w:rPr>
          <w:rFonts w:ascii="宋体" w:hAnsi="宋体"/>
          <w:b/>
          <w:spacing w:val="6"/>
          <w:sz w:val="28"/>
          <w:szCs w:val="28"/>
        </w:rPr>
      </w:pPr>
    </w:p>
    <w:p>
      <w:pPr>
        <w:pStyle w:val="48"/>
        <w:spacing w:line="360" w:lineRule="auto"/>
        <w:jc w:val="center"/>
        <w:rPr>
          <w:rFonts w:ascii="宋体" w:hAnsi="宋体"/>
          <w:b/>
          <w:spacing w:val="6"/>
          <w:sz w:val="28"/>
          <w:szCs w:val="28"/>
        </w:rPr>
      </w:pPr>
      <w:r>
        <w:rPr>
          <w:rFonts w:ascii="宋体" w:hAnsi="宋体"/>
          <w:b/>
          <w:spacing w:val="6"/>
          <w:sz w:val="28"/>
          <w:szCs w:val="28"/>
        </w:rPr>
        <w:t>残疾人福利性单位声明函</w:t>
      </w:r>
    </w:p>
    <w:p>
      <w:pPr>
        <w:pStyle w:val="48"/>
        <w:spacing w:line="360" w:lineRule="auto"/>
        <w:jc w:val="center"/>
        <w:rPr>
          <w:rFonts w:ascii="宋体" w:hAnsi="宋体"/>
          <w:b/>
          <w:spacing w:val="6"/>
          <w:sz w:val="28"/>
          <w:szCs w:val="28"/>
        </w:rPr>
      </w:pPr>
    </w:p>
    <w:p>
      <w:pPr>
        <w:pStyle w:val="48"/>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48"/>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48"/>
        <w:spacing w:line="360" w:lineRule="auto"/>
        <w:ind w:firstLine="504" w:firstLineChars="200"/>
        <w:rPr>
          <w:rFonts w:ascii="宋体" w:hAnsi="宋体"/>
          <w:color w:val="993300"/>
          <w:spacing w:val="6"/>
          <w:sz w:val="24"/>
        </w:rPr>
      </w:pPr>
    </w:p>
    <w:p>
      <w:pPr>
        <w:pStyle w:val="48"/>
        <w:tabs>
          <w:tab w:val="left" w:pos="4860"/>
        </w:tabs>
        <w:spacing w:line="360" w:lineRule="auto"/>
        <w:ind w:right="1560" w:firstLine="504" w:firstLineChars="200"/>
        <w:jc w:val="center"/>
        <w:rPr>
          <w:rFonts w:ascii="宋体" w:hAnsi="宋体"/>
          <w:spacing w:val="6"/>
          <w:sz w:val="24"/>
        </w:rPr>
      </w:pPr>
    </w:p>
    <w:p>
      <w:pPr>
        <w:pStyle w:val="48"/>
        <w:tabs>
          <w:tab w:val="left" w:pos="4860"/>
        </w:tabs>
        <w:spacing w:line="360" w:lineRule="auto"/>
        <w:ind w:right="1560" w:firstLine="504" w:firstLineChars="200"/>
        <w:jc w:val="center"/>
        <w:rPr>
          <w:rFonts w:ascii="宋体" w:hAnsi="宋体"/>
          <w:spacing w:val="6"/>
          <w:sz w:val="24"/>
        </w:rPr>
      </w:pP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48"/>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p>
      <w:pPr>
        <w:adjustRightInd w:val="0"/>
        <w:snapToGrid w:val="0"/>
        <w:spacing w:beforeLines="50" w:afterLines="50" w:line="360" w:lineRule="auto"/>
        <w:jc w:val="center"/>
        <w:rPr>
          <w:b/>
          <w:sz w:val="36"/>
          <w:szCs w:val="36"/>
        </w:rPr>
      </w:pPr>
      <w:r>
        <w:rPr>
          <w:rFonts w:hint="eastAsia"/>
          <w:b/>
          <w:sz w:val="36"/>
          <w:szCs w:val="36"/>
        </w:rPr>
        <w:t>制造商中小企业声明函</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p>
    <w:p>
      <w:pPr>
        <w:spacing w:line="360" w:lineRule="auto"/>
        <w:ind w:firstLine="480" w:firstLineChars="200"/>
        <w:jc w:val="right"/>
        <w:rPr>
          <w:rFonts w:ascii="宋体" w:hAnsi="宋体"/>
          <w:b/>
          <w:sz w:val="24"/>
        </w:rPr>
      </w:pP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rPr>
          <w:rFonts w:ascii="宋体" w:hAnsi="宋体"/>
          <w:sz w:val="24"/>
        </w:rPr>
      </w:pPr>
      <w:r>
        <w:rPr>
          <w:rFonts w:hint="eastAsia" w:ascii="宋体" w:hAnsi="宋体"/>
          <w:sz w:val="24"/>
        </w:rPr>
        <w:t>6.关于企业从业人员的认定，供应商应该真实填写（格式自拟）。</w:t>
      </w:r>
    </w:p>
    <w:p>
      <w:pPr>
        <w:pStyle w:val="48"/>
        <w:spacing w:line="360" w:lineRule="auto"/>
        <w:jc w:val="center"/>
        <w:rPr>
          <w:sz w:val="24"/>
          <w:szCs w:val="24"/>
        </w:rPr>
      </w:pPr>
      <w:r>
        <w:rPr>
          <w:rFonts w:hint="eastAsia" w:ascii="宋体" w:hAnsi="宋体"/>
          <w:b/>
          <w:spacing w:val="6"/>
          <w:sz w:val="28"/>
          <w:szCs w:val="28"/>
        </w:rPr>
        <w:t>备注：如不是享受此优惠，响应文件可以不做此项。</w:t>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swiss"/>
    <w:pitch w:val="default"/>
    <w:sig w:usb0="00000001" w:usb1="080E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ascii="宋体" w:hAns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                                             </w:t>
                          </w:r>
                          <w:r>
                            <w:rPr>
                              <w:rFonts w:hint="eastAsia" w:ascii="宋体" w:hAnsi="宋体"/>
                            </w:rPr>
                            <w:t xml:space="preserve"> </w:t>
                          </w:r>
                          <w:r>
                            <w:rPr>
                              <w:rStyle w:val="24"/>
                              <w:rFonts w:hint="eastAsia" w:ascii="宋体" w:hAnsi="宋体"/>
                            </w:rPr>
                            <w:t>第</w:t>
                          </w:r>
                          <w:r>
                            <w:rPr>
                              <w:rFonts w:ascii="宋体" w:hAnsi="宋体"/>
                            </w:rPr>
                            <w:fldChar w:fldCharType="begin"/>
                          </w:r>
                          <w:r>
                            <w:rPr>
                              <w:rStyle w:val="24"/>
                              <w:rFonts w:ascii="宋体" w:hAnsi="宋体"/>
                            </w:rPr>
                            <w:instrText xml:space="preserve"> PAGE </w:instrText>
                          </w:r>
                          <w:r>
                            <w:rPr>
                              <w:rFonts w:ascii="宋体" w:hAnsi="宋体"/>
                            </w:rPr>
                            <w:fldChar w:fldCharType="separate"/>
                          </w:r>
                          <w:r>
                            <w:rPr>
                              <w:rStyle w:val="24"/>
                              <w:rFonts w:ascii="宋体" w:hAnsi="宋体"/>
                            </w:rPr>
                            <w:t>97</w:t>
                          </w:r>
                          <w:r>
                            <w:rPr>
                              <w:rFonts w:ascii="宋体" w:hAnsi="宋体"/>
                            </w:rPr>
                            <w:fldChar w:fldCharType="end"/>
                          </w:r>
                          <w:r>
                            <w:rPr>
                              <w:rStyle w:val="24"/>
                              <w:rFonts w:hint="eastAsia" w:ascii="宋体" w:hAnsi="宋体"/>
                            </w:rPr>
                            <w:t>页，共</w:t>
                          </w:r>
                          <w:r>
                            <w:rPr>
                              <w:rFonts w:ascii="宋体" w:hAnsi="宋体"/>
                            </w:rPr>
                            <w:fldChar w:fldCharType="begin"/>
                          </w:r>
                          <w:r>
                            <w:rPr>
                              <w:rStyle w:val="24"/>
                              <w:rFonts w:ascii="宋体" w:hAnsi="宋体"/>
                            </w:rPr>
                            <w:instrText xml:space="preserve"> NUMPAGES </w:instrText>
                          </w:r>
                          <w:r>
                            <w:rPr>
                              <w:rFonts w:ascii="宋体" w:hAnsi="宋体"/>
                            </w:rPr>
                            <w:fldChar w:fldCharType="separate"/>
                          </w:r>
                          <w:r>
                            <w:rPr>
                              <w:rStyle w:val="24"/>
                              <w:rFonts w:ascii="宋体" w:hAnsi="宋体"/>
                            </w:rPr>
                            <w:t>97</w:t>
                          </w:r>
                          <w:r>
                            <w:rPr>
                              <w:rFonts w:ascii="宋体" w:hAnsi="宋体"/>
                            </w:rPr>
                            <w:fldChar w:fldCharType="end"/>
                          </w:r>
                          <w:r>
                            <w:rPr>
                              <w:rStyle w:val="24"/>
                              <w:rFonts w:hint="eastAsia" w:ascii="宋体" w:hAnsi="宋体"/>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3"/>
                    </w:pPr>
                    <w:r>
                      <w:rPr>
                        <w:rFonts w:hint="eastAsia"/>
                      </w:rPr>
                      <w:t xml:space="preserve">                                             </w:t>
                    </w:r>
                    <w:r>
                      <w:rPr>
                        <w:rFonts w:hint="eastAsia" w:ascii="宋体" w:hAnsi="宋体"/>
                      </w:rPr>
                      <w:t xml:space="preserve"> </w:t>
                    </w:r>
                    <w:r>
                      <w:rPr>
                        <w:rStyle w:val="24"/>
                        <w:rFonts w:hint="eastAsia" w:ascii="宋体" w:hAnsi="宋体"/>
                      </w:rPr>
                      <w:t>第</w:t>
                    </w:r>
                    <w:r>
                      <w:rPr>
                        <w:rFonts w:ascii="宋体" w:hAnsi="宋体"/>
                      </w:rPr>
                      <w:fldChar w:fldCharType="begin"/>
                    </w:r>
                    <w:r>
                      <w:rPr>
                        <w:rStyle w:val="24"/>
                        <w:rFonts w:ascii="宋体" w:hAnsi="宋体"/>
                      </w:rPr>
                      <w:instrText xml:space="preserve"> PAGE </w:instrText>
                    </w:r>
                    <w:r>
                      <w:rPr>
                        <w:rFonts w:ascii="宋体" w:hAnsi="宋体"/>
                      </w:rPr>
                      <w:fldChar w:fldCharType="separate"/>
                    </w:r>
                    <w:r>
                      <w:rPr>
                        <w:rStyle w:val="24"/>
                        <w:rFonts w:ascii="宋体" w:hAnsi="宋体"/>
                      </w:rPr>
                      <w:t>97</w:t>
                    </w:r>
                    <w:r>
                      <w:rPr>
                        <w:rFonts w:ascii="宋体" w:hAnsi="宋体"/>
                      </w:rPr>
                      <w:fldChar w:fldCharType="end"/>
                    </w:r>
                    <w:r>
                      <w:rPr>
                        <w:rStyle w:val="24"/>
                        <w:rFonts w:hint="eastAsia" w:ascii="宋体" w:hAnsi="宋体"/>
                      </w:rPr>
                      <w:t>页，共</w:t>
                    </w:r>
                    <w:r>
                      <w:rPr>
                        <w:rFonts w:ascii="宋体" w:hAnsi="宋体"/>
                      </w:rPr>
                      <w:fldChar w:fldCharType="begin"/>
                    </w:r>
                    <w:r>
                      <w:rPr>
                        <w:rStyle w:val="24"/>
                        <w:rFonts w:ascii="宋体" w:hAnsi="宋体"/>
                      </w:rPr>
                      <w:instrText xml:space="preserve"> NUMPAGES </w:instrText>
                    </w:r>
                    <w:r>
                      <w:rPr>
                        <w:rFonts w:ascii="宋体" w:hAnsi="宋体"/>
                      </w:rPr>
                      <w:fldChar w:fldCharType="separate"/>
                    </w:r>
                    <w:r>
                      <w:rPr>
                        <w:rStyle w:val="24"/>
                        <w:rFonts w:ascii="宋体" w:hAnsi="宋体"/>
                      </w:rPr>
                      <w:t>97</w:t>
                    </w:r>
                    <w:r>
                      <w:rPr>
                        <w:rFonts w:ascii="宋体" w:hAnsi="宋体"/>
                      </w:rPr>
                      <w:fldChar w:fldCharType="end"/>
                    </w:r>
                    <w:r>
                      <w:rPr>
                        <w:rStyle w:val="24"/>
                        <w:rFonts w:hint="eastAsia" w:ascii="宋体" w:hAnsi="宋体"/>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7A7F51"/>
    <w:multiLevelType w:val="singleLevel"/>
    <w:tmpl w:val="A17A7F51"/>
    <w:lvl w:ilvl="0" w:tentative="0">
      <w:start w:val="14"/>
      <w:numFmt w:val="decimal"/>
      <w:suff w:val="nothing"/>
      <w:lvlText w:val="%1、"/>
      <w:lvlJc w:val="left"/>
    </w:lvl>
  </w:abstractNum>
  <w:abstractNum w:abstractNumId="1">
    <w:nsid w:val="061B5F46"/>
    <w:multiLevelType w:val="multilevel"/>
    <w:tmpl w:val="061B5F46"/>
    <w:lvl w:ilvl="0" w:tentative="0">
      <w:start w:val="1"/>
      <w:numFmt w:val="japaneseCounting"/>
      <w:lvlText w:val="%1、"/>
      <w:lvlJc w:val="left"/>
      <w:pPr>
        <w:ind w:left="1424" w:hanging="720"/>
      </w:pPr>
      <w:rPr>
        <w:rFonts w:hint="default"/>
      </w:rPr>
    </w:lvl>
    <w:lvl w:ilvl="1" w:tentative="0">
      <w:start w:val="1"/>
      <w:numFmt w:val="lowerLetter"/>
      <w:lvlText w:val="%2)"/>
      <w:lvlJc w:val="left"/>
      <w:pPr>
        <w:ind w:left="1544" w:hanging="420"/>
      </w:pPr>
    </w:lvl>
    <w:lvl w:ilvl="2" w:tentative="0">
      <w:start w:val="1"/>
      <w:numFmt w:val="lowerRoman"/>
      <w:lvlText w:val="%3."/>
      <w:lvlJc w:val="right"/>
      <w:pPr>
        <w:ind w:left="1964" w:hanging="420"/>
      </w:pPr>
    </w:lvl>
    <w:lvl w:ilvl="3" w:tentative="0">
      <w:start w:val="1"/>
      <w:numFmt w:val="decimal"/>
      <w:lvlText w:val="%4."/>
      <w:lvlJc w:val="left"/>
      <w:pPr>
        <w:ind w:left="2384" w:hanging="420"/>
      </w:pPr>
    </w:lvl>
    <w:lvl w:ilvl="4" w:tentative="0">
      <w:start w:val="1"/>
      <w:numFmt w:val="lowerLetter"/>
      <w:lvlText w:val="%5)"/>
      <w:lvlJc w:val="left"/>
      <w:pPr>
        <w:ind w:left="2804" w:hanging="420"/>
      </w:pPr>
    </w:lvl>
    <w:lvl w:ilvl="5" w:tentative="0">
      <w:start w:val="1"/>
      <w:numFmt w:val="lowerRoman"/>
      <w:lvlText w:val="%6."/>
      <w:lvlJc w:val="right"/>
      <w:pPr>
        <w:ind w:left="3224" w:hanging="420"/>
      </w:pPr>
    </w:lvl>
    <w:lvl w:ilvl="6" w:tentative="0">
      <w:start w:val="1"/>
      <w:numFmt w:val="decimal"/>
      <w:lvlText w:val="%7."/>
      <w:lvlJc w:val="left"/>
      <w:pPr>
        <w:ind w:left="3644" w:hanging="420"/>
      </w:pPr>
    </w:lvl>
    <w:lvl w:ilvl="7" w:tentative="0">
      <w:start w:val="1"/>
      <w:numFmt w:val="lowerLetter"/>
      <w:lvlText w:val="%8)"/>
      <w:lvlJc w:val="left"/>
      <w:pPr>
        <w:ind w:left="4064" w:hanging="420"/>
      </w:pPr>
    </w:lvl>
    <w:lvl w:ilvl="8" w:tentative="0">
      <w:start w:val="1"/>
      <w:numFmt w:val="lowerRoman"/>
      <w:lvlText w:val="%9."/>
      <w:lvlJc w:val="right"/>
      <w:pPr>
        <w:ind w:left="4484" w:hanging="420"/>
      </w:pPr>
    </w:lvl>
  </w:abstractNum>
  <w:abstractNum w:abstractNumId="2">
    <w:nsid w:val="4F32E55B"/>
    <w:multiLevelType w:val="singleLevel"/>
    <w:tmpl w:val="4F32E55B"/>
    <w:lvl w:ilvl="0" w:tentative="0">
      <w:start w:val="4"/>
      <w:numFmt w:val="chineseCounting"/>
      <w:suff w:val="space"/>
      <w:lvlText w:val="第%1章"/>
      <w:lvlJc w:val="left"/>
      <w:rPr>
        <w:rFonts w:hint="eastAsia"/>
      </w:rPr>
    </w:lvl>
  </w:abstractNum>
  <w:abstractNum w:abstractNumId="3">
    <w:nsid w:val="593450E0"/>
    <w:multiLevelType w:val="singleLevel"/>
    <w:tmpl w:val="593450E0"/>
    <w:lvl w:ilvl="0" w:tentative="0">
      <w:start w:val="23"/>
      <w:numFmt w:val="decimal"/>
      <w:lvlText w:val="%1."/>
      <w:lvlJc w:val="left"/>
      <w:pPr>
        <w:tabs>
          <w:tab w:val="left" w:pos="312"/>
        </w:tabs>
      </w:pPr>
    </w:lvl>
  </w:abstractNum>
  <w:abstractNum w:abstractNumId="4">
    <w:nsid w:val="59A303B5"/>
    <w:multiLevelType w:val="singleLevel"/>
    <w:tmpl w:val="59A303B5"/>
    <w:lvl w:ilvl="0" w:tentative="0">
      <w:start w:val="1"/>
      <w:numFmt w:val="chineseCounting"/>
      <w:suff w:val="space"/>
      <w:lvlText w:val="第%1章"/>
      <w:lvlJc w:val="left"/>
    </w:lvl>
  </w:abstractNum>
  <w:abstractNum w:abstractNumId="5">
    <w:nsid w:val="799C1A4E"/>
    <w:multiLevelType w:val="multilevel"/>
    <w:tmpl w:val="799C1A4E"/>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444C04"/>
    <w:rsid w:val="004A5A43"/>
    <w:rsid w:val="00721607"/>
    <w:rsid w:val="007239D0"/>
    <w:rsid w:val="008E1F31"/>
    <w:rsid w:val="01370058"/>
    <w:rsid w:val="016E1924"/>
    <w:rsid w:val="01BD2F7F"/>
    <w:rsid w:val="030B10E2"/>
    <w:rsid w:val="03472C7B"/>
    <w:rsid w:val="039C7140"/>
    <w:rsid w:val="03E37908"/>
    <w:rsid w:val="04265F4D"/>
    <w:rsid w:val="04BA0C50"/>
    <w:rsid w:val="053F79C6"/>
    <w:rsid w:val="05BA5170"/>
    <w:rsid w:val="06186DDA"/>
    <w:rsid w:val="06237958"/>
    <w:rsid w:val="068D6720"/>
    <w:rsid w:val="06D53274"/>
    <w:rsid w:val="06DF4E1E"/>
    <w:rsid w:val="06F13466"/>
    <w:rsid w:val="073C66D3"/>
    <w:rsid w:val="07AE1904"/>
    <w:rsid w:val="07C56878"/>
    <w:rsid w:val="081362D2"/>
    <w:rsid w:val="08B01E55"/>
    <w:rsid w:val="0A4C7A6E"/>
    <w:rsid w:val="0AE161E4"/>
    <w:rsid w:val="0B26648F"/>
    <w:rsid w:val="0BF91D86"/>
    <w:rsid w:val="0C8C1C48"/>
    <w:rsid w:val="0CA816AE"/>
    <w:rsid w:val="0CAD57D4"/>
    <w:rsid w:val="0D8E0546"/>
    <w:rsid w:val="0D964419"/>
    <w:rsid w:val="0DB12A42"/>
    <w:rsid w:val="0DB96612"/>
    <w:rsid w:val="0DEE3FDF"/>
    <w:rsid w:val="0E043FB4"/>
    <w:rsid w:val="0E2C6833"/>
    <w:rsid w:val="107E155B"/>
    <w:rsid w:val="108841A1"/>
    <w:rsid w:val="10DA5AFE"/>
    <w:rsid w:val="127F2B23"/>
    <w:rsid w:val="12C65F7C"/>
    <w:rsid w:val="12C76565"/>
    <w:rsid w:val="13DF5F22"/>
    <w:rsid w:val="13E85FEA"/>
    <w:rsid w:val="142223DC"/>
    <w:rsid w:val="145C5ADE"/>
    <w:rsid w:val="14945C55"/>
    <w:rsid w:val="14A93333"/>
    <w:rsid w:val="15483C31"/>
    <w:rsid w:val="155C7F52"/>
    <w:rsid w:val="16781199"/>
    <w:rsid w:val="167F6486"/>
    <w:rsid w:val="16A7676D"/>
    <w:rsid w:val="16B215C7"/>
    <w:rsid w:val="17637FC7"/>
    <w:rsid w:val="17A401BA"/>
    <w:rsid w:val="19E8184D"/>
    <w:rsid w:val="1A6D0D59"/>
    <w:rsid w:val="1A6F5706"/>
    <w:rsid w:val="1B62217A"/>
    <w:rsid w:val="1BFB3FAF"/>
    <w:rsid w:val="1C120FD3"/>
    <w:rsid w:val="1C767556"/>
    <w:rsid w:val="1C9D20D0"/>
    <w:rsid w:val="1D0A3DE6"/>
    <w:rsid w:val="1D6D709B"/>
    <w:rsid w:val="1DCF1712"/>
    <w:rsid w:val="1E026D60"/>
    <w:rsid w:val="1F34132B"/>
    <w:rsid w:val="1F595F0F"/>
    <w:rsid w:val="21A85808"/>
    <w:rsid w:val="21B64C5D"/>
    <w:rsid w:val="21CD20FD"/>
    <w:rsid w:val="22033BF2"/>
    <w:rsid w:val="22110F2D"/>
    <w:rsid w:val="223053F2"/>
    <w:rsid w:val="223111BA"/>
    <w:rsid w:val="22B45077"/>
    <w:rsid w:val="22BC6D42"/>
    <w:rsid w:val="23247D0E"/>
    <w:rsid w:val="234036C3"/>
    <w:rsid w:val="235F124E"/>
    <w:rsid w:val="235F1FFC"/>
    <w:rsid w:val="23B3245C"/>
    <w:rsid w:val="23D66CB9"/>
    <w:rsid w:val="24841291"/>
    <w:rsid w:val="249E22F6"/>
    <w:rsid w:val="24E04502"/>
    <w:rsid w:val="24FF02C4"/>
    <w:rsid w:val="25B657A5"/>
    <w:rsid w:val="25F96402"/>
    <w:rsid w:val="260B72A8"/>
    <w:rsid w:val="26214A16"/>
    <w:rsid w:val="267415A3"/>
    <w:rsid w:val="26B579AA"/>
    <w:rsid w:val="271262A8"/>
    <w:rsid w:val="2759223E"/>
    <w:rsid w:val="27F73757"/>
    <w:rsid w:val="28015113"/>
    <w:rsid w:val="281828B6"/>
    <w:rsid w:val="28BD51CB"/>
    <w:rsid w:val="292204A3"/>
    <w:rsid w:val="29794772"/>
    <w:rsid w:val="2A524406"/>
    <w:rsid w:val="2AAB6C94"/>
    <w:rsid w:val="2AB64BB2"/>
    <w:rsid w:val="2AE92C3F"/>
    <w:rsid w:val="2B2C3091"/>
    <w:rsid w:val="2B8F1234"/>
    <w:rsid w:val="2C0B3AF9"/>
    <w:rsid w:val="2C1A3B03"/>
    <w:rsid w:val="2C95235A"/>
    <w:rsid w:val="2D243674"/>
    <w:rsid w:val="2D78383B"/>
    <w:rsid w:val="2D9A7D90"/>
    <w:rsid w:val="2DC531F9"/>
    <w:rsid w:val="2DFC2088"/>
    <w:rsid w:val="2F330861"/>
    <w:rsid w:val="2F512B3C"/>
    <w:rsid w:val="2FA52290"/>
    <w:rsid w:val="300F4CAE"/>
    <w:rsid w:val="301B6820"/>
    <w:rsid w:val="302118FD"/>
    <w:rsid w:val="320E3EED"/>
    <w:rsid w:val="32431D01"/>
    <w:rsid w:val="32882CCA"/>
    <w:rsid w:val="33057FD2"/>
    <w:rsid w:val="33AD6A1A"/>
    <w:rsid w:val="33D85A6E"/>
    <w:rsid w:val="34A455FE"/>
    <w:rsid w:val="34B123D2"/>
    <w:rsid w:val="34F024DD"/>
    <w:rsid w:val="3505548C"/>
    <w:rsid w:val="352208E1"/>
    <w:rsid w:val="35F96296"/>
    <w:rsid w:val="360F1B43"/>
    <w:rsid w:val="36752691"/>
    <w:rsid w:val="3710131A"/>
    <w:rsid w:val="379F036D"/>
    <w:rsid w:val="38966207"/>
    <w:rsid w:val="38CD0C5B"/>
    <w:rsid w:val="38F86F78"/>
    <w:rsid w:val="395813D7"/>
    <w:rsid w:val="3A031792"/>
    <w:rsid w:val="3A0B7784"/>
    <w:rsid w:val="3A3B5FE2"/>
    <w:rsid w:val="3A800B2A"/>
    <w:rsid w:val="3A9F71D4"/>
    <w:rsid w:val="3AD95B79"/>
    <w:rsid w:val="3AF84CD2"/>
    <w:rsid w:val="3B011B2F"/>
    <w:rsid w:val="3B836400"/>
    <w:rsid w:val="3B9F2D9B"/>
    <w:rsid w:val="3C367BE0"/>
    <w:rsid w:val="3D911101"/>
    <w:rsid w:val="3DEA2D89"/>
    <w:rsid w:val="3DF96F47"/>
    <w:rsid w:val="3E572726"/>
    <w:rsid w:val="3E820DEB"/>
    <w:rsid w:val="3EA668B7"/>
    <w:rsid w:val="3EB164F7"/>
    <w:rsid w:val="3EF62D8C"/>
    <w:rsid w:val="3F3707D5"/>
    <w:rsid w:val="3F640960"/>
    <w:rsid w:val="3FC46C51"/>
    <w:rsid w:val="400544E9"/>
    <w:rsid w:val="40467725"/>
    <w:rsid w:val="406948BC"/>
    <w:rsid w:val="40D506D3"/>
    <w:rsid w:val="417529CA"/>
    <w:rsid w:val="41DC4761"/>
    <w:rsid w:val="427329C9"/>
    <w:rsid w:val="42837C4F"/>
    <w:rsid w:val="42CE5F42"/>
    <w:rsid w:val="42F13F09"/>
    <w:rsid w:val="43201D59"/>
    <w:rsid w:val="43526100"/>
    <w:rsid w:val="439B0E33"/>
    <w:rsid w:val="441113EA"/>
    <w:rsid w:val="441865F4"/>
    <w:rsid w:val="44A56369"/>
    <w:rsid w:val="44BB715B"/>
    <w:rsid w:val="45DB6F1E"/>
    <w:rsid w:val="461923FE"/>
    <w:rsid w:val="462A19D5"/>
    <w:rsid w:val="464A406F"/>
    <w:rsid w:val="470622D8"/>
    <w:rsid w:val="47576231"/>
    <w:rsid w:val="47C16A3D"/>
    <w:rsid w:val="485876AC"/>
    <w:rsid w:val="488D2701"/>
    <w:rsid w:val="4896454D"/>
    <w:rsid w:val="48DB4BFD"/>
    <w:rsid w:val="4AA21396"/>
    <w:rsid w:val="4B146ED4"/>
    <w:rsid w:val="4B572829"/>
    <w:rsid w:val="4C0F3B0B"/>
    <w:rsid w:val="4C1E0EE7"/>
    <w:rsid w:val="4C57092C"/>
    <w:rsid w:val="4CB03DF2"/>
    <w:rsid w:val="4D284B33"/>
    <w:rsid w:val="4E3E0E99"/>
    <w:rsid w:val="4E722AF7"/>
    <w:rsid w:val="4E946FA6"/>
    <w:rsid w:val="4E955D92"/>
    <w:rsid w:val="4EAE04CE"/>
    <w:rsid w:val="4F0E0B14"/>
    <w:rsid w:val="4F333070"/>
    <w:rsid w:val="4F7960DA"/>
    <w:rsid w:val="4FD473DE"/>
    <w:rsid w:val="4FE20CB3"/>
    <w:rsid w:val="4FEB2DAC"/>
    <w:rsid w:val="50063BF0"/>
    <w:rsid w:val="501B75DB"/>
    <w:rsid w:val="50285164"/>
    <w:rsid w:val="506E538B"/>
    <w:rsid w:val="50921D59"/>
    <w:rsid w:val="51755602"/>
    <w:rsid w:val="51824127"/>
    <w:rsid w:val="52471BA9"/>
    <w:rsid w:val="52574E27"/>
    <w:rsid w:val="52C96555"/>
    <w:rsid w:val="53162274"/>
    <w:rsid w:val="538B41EE"/>
    <w:rsid w:val="53B93D8B"/>
    <w:rsid w:val="53BA1105"/>
    <w:rsid w:val="54773F77"/>
    <w:rsid w:val="549F6D76"/>
    <w:rsid w:val="556245B2"/>
    <w:rsid w:val="55A3246E"/>
    <w:rsid w:val="55C21614"/>
    <w:rsid w:val="56453E17"/>
    <w:rsid w:val="5652542E"/>
    <w:rsid w:val="567605AD"/>
    <w:rsid w:val="570D63C0"/>
    <w:rsid w:val="579E2774"/>
    <w:rsid w:val="581D5988"/>
    <w:rsid w:val="58BB0843"/>
    <w:rsid w:val="58C72908"/>
    <w:rsid w:val="58DC7F1A"/>
    <w:rsid w:val="58DD794A"/>
    <w:rsid w:val="58E81D3E"/>
    <w:rsid w:val="59287934"/>
    <w:rsid w:val="5A5C12D3"/>
    <w:rsid w:val="5AA1013B"/>
    <w:rsid w:val="5AC9608B"/>
    <w:rsid w:val="5ADF296C"/>
    <w:rsid w:val="5AF26EAB"/>
    <w:rsid w:val="5B716076"/>
    <w:rsid w:val="5BC94413"/>
    <w:rsid w:val="5C9275F7"/>
    <w:rsid w:val="5D02606E"/>
    <w:rsid w:val="5DC75E66"/>
    <w:rsid w:val="5E456CAE"/>
    <w:rsid w:val="5EE20C2B"/>
    <w:rsid w:val="5F332C47"/>
    <w:rsid w:val="601A17FF"/>
    <w:rsid w:val="60305C73"/>
    <w:rsid w:val="60BD7B9C"/>
    <w:rsid w:val="60C27580"/>
    <w:rsid w:val="6225379E"/>
    <w:rsid w:val="62926406"/>
    <w:rsid w:val="62A66298"/>
    <w:rsid w:val="62E105E3"/>
    <w:rsid w:val="634B27CE"/>
    <w:rsid w:val="63E0063F"/>
    <w:rsid w:val="63FF047E"/>
    <w:rsid w:val="64387C39"/>
    <w:rsid w:val="64A21E48"/>
    <w:rsid w:val="64A830EE"/>
    <w:rsid w:val="64C81DFB"/>
    <w:rsid w:val="65837101"/>
    <w:rsid w:val="65882BFB"/>
    <w:rsid w:val="6596271A"/>
    <w:rsid w:val="65BF6566"/>
    <w:rsid w:val="66AA484F"/>
    <w:rsid w:val="670A3D62"/>
    <w:rsid w:val="677D2B2E"/>
    <w:rsid w:val="677F2732"/>
    <w:rsid w:val="67F03A97"/>
    <w:rsid w:val="693C1668"/>
    <w:rsid w:val="69C11B41"/>
    <w:rsid w:val="69C764A2"/>
    <w:rsid w:val="69CD61A0"/>
    <w:rsid w:val="6A513444"/>
    <w:rsid w:val="6C073A43"/>
    <w:rsid w:val="6CAA48C4"/>
    <w:rsid w:val="6CEC34E8"/>
    <w:rsid w:val="6E064B16"/>
    <w:rsid w:val="6E103121"/>
    <w:rsid w:val="6E164193"/>
    <w:rsid w:val="6E9A5852"/>
    <w:rsid w:val="6EC7127D"/>
    <w:rsid w:val="6EF203D2"/>
    <w:rsid w:val="6FC92BBC"/>
    <w:rsid w:val="6FED26E2"/>
    <w:rsid w:val="70FF42DF"/>
    <w:rsid w:val="7111551A"/>
    <w:rsid w:val="71162D06"/>
    <w:rsid w:val="729560FF"/>
    <w:rsid w:val="72BD7072"/>
    <w:rsid w:val="72D82C08"/>
    <w:rsid w:val="72F142AA"/>
    <w:rsid w:val="73AA72FF"/>
    <w:rsid w:val="73B10BD7"/>
    <w:rsid w:val="73D83E71"/>
    <w:rsid w:val="73E14604"/>
    <w:rsid w:val="749B6D7F"/>
    <w:rsid w:val="756B2E5F"/>
    <w:rsid w:val="76AC1673"/>
    <w:rsid w:val="76C504FC"/>
    <w:rsid w:val="7703700D"/>
    <w:rsid w:val="772D77E1"/>
    <w:rsid w:val="77454752"/>
    <w:rsid w:val="7775400C"/>
    <w:rsid w:val="779375FD"/>
    <w:rsid w:val="78F57830"/>
    <w:rsid w:val="79E56670"/>
    <w:rsid w:val="7A142FB2"/>
    <w:rsid w:val="7B5602A8"/>
    <w:rsid w:val="7B583E7B"/>
    <w:rsid w:val="7B7576CF"/>
    <w:rsid w:val="7BB64652"/>
    <w:rsid w:val="7C4E04D0"/>
    <w:rsid w:val="7C593239"/>
    <w:rsid w:val="7C5A58D0"/>
    <w:rsid w:val="7D4E37FF"/>
    <w:rsid w:val="7D610F07"/>
    <w:rsid w:val="7DD31031"/>
    <w:rsid w:val="7E14607B"/>
    <w:rsid w:val="7E4329DA"/>
    <w:rsid w:val="7EBF2607"/>
    <w:rsid w:val="7EE11A05"/>
    <w:rsid w:val="7F7446F5"/>
    <w:rsid w:val="7F933E2E"/>
    <w:rsid w:val="7FF44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21">
    <w:name w:val="Default Paragraph Font"/>
    <w:link w:val="22"/>
    <w:semiHidden/>
    <w:qFormat/>
    <w:uiPriority w:val="0"/>
    <w:rPr>
      <w:rFonts w:ascii="Times New Roman" w:hAnsi="Times New Roman"/>
      <w:szCs w:val="24"/>
    </w:rPr>
  </w:style>
  <w:style w:type="table" w:default="1" w:styleId="19">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0"/>
    </w:rPr>
  </w:style>
  <w:style w:type="paragraph" w:styleId="5">
    <w:name w:val="List 3"/>
    <w:basedOn w:val="1"/>
    <w:qFormat/>
    <w:uiPriority w:val="0"/>
    <w:pPr>
      <w:ind w:left="1260" w:hanging="420"/>
    </w:pPr>
    <w:rPr>
      <w:rFonts w:ascii="Times New Roman" w:hAnsi="Times New Roman"/>
      <w:szCs w:val="20"/>
    </w:rPr>
  </w:style>
  <w:style w:type="paragraph" w:styleId="6">
    <w:name w:val="Normal Indent"/>
    <w:basedOn w:val="1"/>
    <w:qFormat/>
    <w:uiPriority w:val="0"/>
    <w:pPr>
      <w:ind w:firstLine="420"/>
    </w:pPr>
    <w:rPr>
      <w:rFonts w:ascii="宋体" w:hAnsi="宋体"/>
      <w:kern w:val="0"/>
      <w:sz w:val="20"/>
      <w:szCs w:val="20"/>
    </w:rPr>
  </w:style>
  <w:style w:type="paragraph" w:styleId="7">
    <w:name w:val="caption"/>
    <w:basedOn w:val="1"/>
    <w:next w:val="1"/>
    <w:semiHidden/>
    <w:unhideWhenUsed/>
    <w:qFormat/>
    <w:uiPriority w:val="0"/>
    <w:rPr>
      <w:rFonts w:ascii="Arial" w:hAnsi="Arial" w:eastAsia="黑体"/>
      <w:sz w:val="20"/>
    </w:rPr>
  </w:style>
  <w:style w:type="paragraph" w:styleId="8">
    <w:name w:val="annotation text"/>
    <w:basedOn w:val="1"/>
    <w:qFormat/>
    <w:uiPriority w:val="0"/>
    <w:pPr>
      <w:jc w:val="left"/>
    </w:pPr>
  </w:style>
  <w:style w:type="paragraph" w:styleId="9">
    <w:name w:val="Body Text"/>
    <w:basedOn w:val="1"/>
    <w:qFormat/>
    <w:uiPriority w:val="0"/>
    <w:pPr>
      <w:spacing w:after="120"/>
    </w:pPr>
    <w:rPr>
      <w:szCs w:val="24"/>
    </w:rPr>
  </w:style>
  <w:style w:type="paragraph" w:styleId="10">
    <w:name w:val="Body Text Indent"/>
    <w:basedOn w:val="1"/>
    <w:next w:val="11"/>
    <w:qFormat/>
    <w:uiPriority w:val="0"/>
    <w:pPr>
      <w:spacing w:line="380" w:lineRule="exact"/>
      <w:ind w:firstLine="480"/>
    </w:pPr>
    <w:rPr>
      <w:rFonts w:eastAsia="方正书宋简体"/>
      <w:kern w:val="0"/>
      <w:sz w:val="24"/>
      <w:szCs w:val="20"/>
    </w:rPr>
  </w:style>
  <w:style w:type="paragraph" w:styleId="11">
    <w:name w:val="envelope return"/>
    <w:basedOn w:val="1"/>
    <w:qFormat/>
    <w:uiPriority w:val="0"/>
    <w:pPr>
      <w:snapToGrid w:val="0"/>
    </w:pPr>
    <w:rPr>
      <w:rFonts w:ascii="Arial" w:hAnsi="Arial"/>
    </w:rPr>
  </w:style>
  <w:style w:type="paragraph" w:styleId="12">
    <w:name w:val="Body Text Indent 2"/>
    <w:basedOn w:val="1"/>
    <w:qFormat/>
    <w:uiPriority w:val="0"/>
    <w:pPr>
      <w:spacing w:after="120" w:line="480" w:lineRule="auto"/>
      <w:ind w:left="420" w:leftChars="200"/>
    </w:pPr>
    <w:rPr>
      <w:szCs w:val="24"/>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rPr>
      <w:rFonts w:ascii="Times New Roman" w:hAnsi="Times New Roman"/>
      <w:szCs w:val="24"/>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7">
    <w:name w:val="Title"/>
    <w:basedOn w:val="1"/>
    <w:next w:val="1"/>
    <w:qFormat/>
    <w:uiPriority w:val="0"/>
    <w:pPr>
      <w:spacing w:before="240" w:after="60"/>
      <w:jc w:val="center"/>
      <w:outlineLvl w:val="0"/>
    </w:pPr>
    <w:rPr>
      <w:rFonts w:ascii="Cambria" w:hAnsi="Cambria"/>
      <w:b/>
      <w:bCs/>
      <w:sz w:val="32"/>
      <w:szCs w:val="32"/>
    </w:rPr>
  </w:style>
  <w:style w:type="paragraph" w:styleId="18">
    <w:name w:val="Body Text First Indent 2"/>
    <w:basedOn w:val="10"/>
    <w:qFormat/>
    <w:uiPriority w:val="0"/>
    <w:pPr>
      <w:tabs>
        <w:tab w:val="left" w:pos="5580"/>
      </w:tabs>
      <w:spacing w:before="0" w:beforeLines="0" w:after="120" w:afterLines="0" w:line="240" w:lineRule="auto"/>
      <w:ind w:left="420" w:leftChars="200"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Char Char Char Char Char Char"/>
    <w:basedOn w:val="1"/>
    <w:link w:val="21"/>
    <w:qFormat/>
    <w:uiPriority w:val="0"/>
    <w:rPr>
      <w:rFonts w:ascii="Times New Roman" w:hAnsi="Times New Roman"/>
      <w:szCs w:val="24"/>
    </w:rPr>
  </w:style>
  <w:style w:type="character" w:styleId="23">
    <w:name w:val="Strong"/>
    <w:basedOn w:val="21"/>
    <w:qFormat/>
    <w:uiPriority w:val="22"/>
    <w:rPr>
      <w:b/>
      <w:bCs/>
    </w:rPr>
  </w:style>
  <w:style w:type="character" w:styleId="24">
    <w:name w:val="page number"/>
    <w:basedOn w:val="21"/>
    <w:qFormat/>
    <w:uiPriority w:val="0"/>
  </w:style>
  <w:style w:type="character" w:styleId="25">
    <w:name w:val="FollowedHyperlink"/>
    <w:basedOn w:val="21"/>
    <w:qFormat/>
    <w:uiPriority w:val="0"/>
    <w:rPr>
      <w:color w:val="333333"/>
      <w:u w:val="none"/>
    </w:rPr>
  </w:style>
  <w:style w:type="character" w:styleId="26">
    <w:name w:val="Emphasis"/>
    <w:basedOn w:val="21"/>
    <w:qFormat/>
    <w:uiPriority w:val="0"/>
  </w:style>
  <w:style w:type="character" w:styleId="27">
    <w:name w:val="HTML Definition"/>
    <w:basedOn w:val="21"/>
    <w:qFormat/>
    <w:uiPriority w:val="0"/>
    <w:rPr>
      <w:i/>
    </w:rPr>
  </w:style>
  <w:style w:type="character" w:styleId="28">
    <w:name w:val="HTML Acronym"/>
    <w:basedOn w:val="21"/>
    <w:qFormat/>
    <w:uiPriority w:val="0"/>
  </w:style>
  <w:style w:type="character" w:styleId="29">
    <w:name w:val="HTML Variable"/>
    <w:basedOn w:val="21"/>
    <w:qFormat/>
    <w:uiPriority w:val="0"/>
    <w:rPr>
      <w:i/>
    </w:rPr>
  </w:style>
  <w:style w:type="character" w:styleId="30">
    <w:name w:val="Hyperlink"/>
    <w:qFormat/>
    <w:uiPriority w:val="0"/>
    <w:rPr>
      <w:color w:val="0000FF"/>
      <w:u w:val="single"/>
    </w:rPr>
  </w:style>
  <w:style w:type="character" w:styleId="31">
    <w:name w:val="HTML Code"/>
    <w:basedOn w:val="21"/>
    <w:qFormat/>
    <w:uiPriority w:val="0"/>
    <w:rPr>
      <w:rFonts w:ascii="Courier New" w:hAnsi="Courier New"/>
      <w:sz w:val="20"/>
    </w:rPr>
  </w:style>
  <w:style w:type="character" w:styleId="32">
    <w:name w:val="annotation reference"/>
    <w:basedOn w:val="21"/>
    <w:qFormat/>
    <w:uiPriority w:val="0"/>
    <w:rPr>
      <w:sz w:val="21"/>
      <w:szCs w:val="21"/>
    </w:rPr>
  </w:style>
  <w:style w:type="character" w:styleId="33">
    <w:name w:val="HTML Cite"/>
    <w:basedOn w:val="21"/>
    <w:qFormat/>
    <w:uiPriority w:val="0"/>
    <w:rPr>
      <w:i/>
      <w:color w:val="BB4046"/>
      <w:u w:val="single"/>
    </w:rPr>
  </w:style>
  <w:style w:type="paragraph" w:customStyle="1" w:styleId="34">
    <w:name w:val="段"/>
    <w:next w:val="1"/>
    <w:qFormat/>
    <w:uiPriority w:val="99"/>
    <w:pPr>
      <w:autoSpaceDE w:val="0"/>
      <w:autoSpaceDN w:val="0"/>
      <w:adjustRightInd w:val="0"/>
      <w:snapToGrid w:val="0"/>
      <w:spacing w:line="360" w:lineRule="auto"/>
      <w:ind w:firstLine="200" w:firstLineChars="200"/>
      <w:jc w:val="both"/>
    </w:pPr>
    <w:rPr>
      <w:rFonts w:ascii="宋体" w:hAnsi="Times New Roman" w:eastAsia="宋体" w:cs="Times New Roman"/>
      <w:kern w:val="0"/>
      <w:sz w:val="24"/>
      <w:szCs w:val="22"/>
      <w:lang w:val="en-US" w:eastAsia="zh-CN" w:bidi="ar-SA"/>
    </w:rPr>
  </w:style>
  <w:style w:type="paragraph" w:customStyle="1" w:styleId="35">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36">
    <w:name w:val="正文+宋体"/>
    <w:basedOn w:val="16"/>
    <w:qFormat/>
    <w:uiPriority w:val="0"/>
    <w:pPr>
      <w:shd w:val="clear" w:color="auto" w:fill="FFFFFF"/>
      <w:spacing w:before="0" w:beforeAutospacing="0" w:after="0" w:afterAutospacing="0"/>
      <w:ind w:firstLine="480" w:firstLineChars="200"/>
    </w:pPr>
    <w:rPr>
      <w:kern w:val="2"/>
    </w:rPr>
  </w:style>
  <w:style w:type="paragraph" w:customStyle="1" w:styleId="37">
    <w:name w:val=" Char Char Char Char Char Char Char"/>
    <w:basedOn w:val="1"/>
    <w:qFormat/>
    <w:uiPriority w:val="0"/>
    <w:rPr>
      <w:rFonts w:ascii="Times New Roman" w:hAnsi="Times New Roman"/>
      <w:szCs w:val="24"/>
    </w:rPr>
  </w:style>
  <w:style w:type="paragraph" w:customStyle="1" w:styleId="38">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39">
    <w:name w:val="样式3"/>
    <w:basedOn w:val="2"/>
    <w:qFormat/>
    <w:uiPriority w:val="0"/>
    <w:pPr>
      <w:spacing w:line="0" w:lineRule="atLeast"/>
      <w:outlineLvl w:val="0"/>
    </w:pPr>
    <w:rPr>
      <w:sz w:val="28"/>
    </w:rPr>
  </w:style>
  <w:style w:type="paragraph" w:customStyle="1" w:styleId="40">
    <w:name w:val="p0"/>
    <w:basedOn w:val="1"/>
    <w:qFormat/>
    <w:uiPriority w:val="0"/>
    <w:pPr>
      <w:widowControl/>
    </w:pPr>
    <w:rPr>
      <w:kern w:val="0"/>
      <w:szCs w:val="21"/>
    </w:rPr>
  </w:style>
  <w:style w:type="paragraph" w:customStyle="1" w:styleId="41">
    <w:name w:val="列出段落1"/>
    <w:basedOn w:val="1"/>
    <w:qFormat/>
    <w:uiPriority w:val="34"/>
    <w:pPr>
      <w:ind w:firstLine="420" w:firstLineChars="200"/>
    </w:pPr>
  </w:style>
  <w:style w:type="character" w:customStyle="1" w:styleId="42">
    <w:name w:val="font01"/>
    <w:basedOn w:val="21"/>
    <w:qFormat/>
    <w:uiPriority w:val="0"/>
    <w:rPr>
      <w:rFonts w:hint="eastAsia" w:ascii="宋体" w:hAnsi="宋体" w:eastAsia="宋体" w:cs="宋体"/>
      <w:color w:val="000000"/>
      <w:sz w:val="20"/>
      <w:szCs w:val="20"/>
      <w:u w:val="none"/>
    </w:rPr>
  </w:style>
  <w:style w:type="character" w:customStyle="1" w:styleId="43">
    <w:name w:val="font21"/>
    <w:basedOn w:val="21"/>
    <w:qFormat/>
    <w:uiPriority w:val="0"/>
    <w:rPr>
      <w:rFonts w:ascii="宋体" w:hAnsi="宋体" w:eastAsia="宋体" w:cs="宋体"/>
      <w:color w:val="000000"/>
      <w:sz w:val="20"/>
      <w:szCs w:val="20"/>
      <w:u w:val="none"/>
    </w:rPr>
  </w:style>
  <w:style w:type="paragraph" w:styleId="44">
    <w:name w:val="List Paragraph"/>
    <w:basedOn w:val="1"/>
    <w:qFormat/>
    <w:uiPriority w:val="34"/>
    <w:pPr>
      <w:ind w:firstLine="420" w:firstLineChars="200"/>
    </w:pPr>
    <w:rPr>
      <w:rFonts w:ascii="Calibri" w:hAnsi="Calibri"/>
      <w:szCs w:val="22"/>
    </w:rPr>
  </w:style>
  <w:style w:type="character" w:customStyle="1" w:styleId="45">
    <w:name w:val="font11"/>
    <w:basedOn w:val="21"/>
    <w:qFormat/>
    <w:uiPriority w:val="0"/>
    <w:rPr>
      <w:rFonts w:hint="eastAsia" w:ascii="宋体" w:hAnsi="宋体" w:eastAsia="宋体" w:cs="宋体"/>
      <w:color w:val="000000"/>
      <w:sz w:val="20"/>
      <w:szCs w:val="20"/>
      <w:u w:val="none"/>
    </w:rPr>
  </w:style>
  <w:style w:type="paragraph" w:styleId="4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Normal_22"/>
    <w:qFormat/>
    <w:uiPriority w:val="0"/>
    <w:rPr>
      <w:rFonts w:ascii="Times New Roman" w:hAnsi="Times New Roman" w:eastAsia="宋体" w:cs="Times New Roman"/>
      <w:sz w:val="21"/>
      <w:lang w:val="en-US" w:eastAsia="zh-CN" w:bidi="ar-SA"/>
    </w:rPr>
  </w:style>
  <w:style w:type="character" w:customStyle="1" w:styleId="49">
    <w:name w:val="font51"/>
    <w:basedOn w:val="21"/>
    <w:qFormat/>
    <w:uiPriority w:val="0"/>
    <w:rPr>
      <w:rFonts w:hint="eastAsia" w:ascii="宋体" w:hAnsi="宋体" w:eastAsia="宋体" w:cs="宋体"/>
      <w:color w:val="000000"/>
      <w:sz w:val="24"/>
      <w:szCs w:val="24"/>
      <w:u w:val="none"/>
    </w:rPr>
  </w:style>
  <w:style w:type="character" w:customStyle="1" w:styleId="50">
    <w:name w:val="font41"/>
    <w:basedOn w:val="21"/>
    <w:qFormat/>
    <w:uiPriority w:val="0"/>
    <w:rPr>
      <w:rFonts w:hint="eastAsia" w:ascii="宋体" w:hAnsi="宋体" w:eastAsia="宋体" w:cs="宋体"/>
      <w:color w:val="000000"/>
      <w:sz w:val="24"/>
      <w:szCs w:val="24"/>
      <w:u w:val="single"/>
    </w:rPr>
  </w:style>
  <w:style w:type="character" w:customStyle="1" w:styleId="51">
    <w:name w:val="font112"/>
    <w:basedOn w:val="21"/>
    <w:qFormat/>
    <w:uiPriority w:val="0"/>
    <w:rPr>
      <w:rFonts w:ascii="Arial" w:hAnsi="Arial" w:cs="Arial"/>
      <w:color w:val="000000"/>
      <w:sz w:val="22"/>
      <w:szCs w:val="22"/>
      <w:u w:val="none"/>
    </w:rPr>
  </w:style>
  <w:style w:type="paragraph" w:customStyle="1" w:styleId="52">
    <w:name w:val="样式 首行缩进:  0 字符"/>
    <w:basedOn w:val="1"/>
    <w:qFormat/>
    <w:uiPriority w:val="0"/>
    <w:pPr>
      <w:spacing w:line="360" w:lineRule="auto"/>
      <w:ind w:firstLine="200" w:firstLineChars="200"/>
    </w:pPr>
    <w:rPr>
      <w:rFonts w:ascii="Arial" w:hAnsi="Arial" w:eastAsia="宋体" w:cs="宋体"/>
      <w:sz w:val="24"/>
      <w:szCs w:val="20"/>
    </w:rPr>
  </w:style>
  <w:style w:type="character" w:customStyle="1" w:styleId="53">
    <w:name w:val="font101"/>
    <w:basedOn w:val="21"/>
    <w:qFormat/>
    <w:uiPriority w:val="0"/>
    <w:rPr>
      <w:rFonts w:hint="eastAsia" w:ascii="宋体" w:hAnsi="宋体" w:eastAsia="宋体" w:cs="宋体"/>
      <w:color w:val="000000"/>
      <w:sz w:val="20"/>
      <w:szCs w:val="20"/>
      <w:u w:val="none"/>
    </w:rPr>
  </w:style>
  <w:style w:type="character" w:customStyle="1" w:styleId="54">
    <w:name w:val="font161"/>
    <w:basedOn w:val="21"/>
    <w:qFormat/>
    <w:uiPriority w:val="0"/>
    <w:rPr>
      <w:rFonts w:hint="eastAsia" w:ascii="微软雅黑" w:hAnsi="微软雅黑" w:eastAsia="微软雅黑" w:cs="微软雅黑"/>
      <w:color w:val="000000"/>
      <w:sz w:val="22"/>
      <w:szCs w:val="22"/>
      <w:u w:val="none"/>
    </w:rPr>
  </w:style>
  <w:style w:type="character" w:customStyle="1" w:styleId="55">
    <w:name w:val="font81"/>
    <w:basedOn w:val="21"/>
    <w:qFormat/>
    <w:uiPriority w:val="0"/>
    <w:rPr>
      <w:rFonts w:hint="eastAsia" w:ascii="微软雅黑" w:hAnsi="微软雅黑" w:eastAsia="微软雅黑" w:cs="微软雅黑"/>
      <w:b/>
      <w:color w:val="000000"/>
      <w:sz w:val="22"/>
      <w:szCs w:val="22"/>
      <w:u w:val="none"/>
    </w:rPr>
  </w:style>
  <w:style w:type="character" w:customStyle="1" w:styleId="56">
    <w:name w:val="apple-style-span"/>
    <w:basedOn w:val="21"/>
    <w:qFormat/>
    <w:uiPriority w:val="0"/>
  </w:style>
  <w:style w:type="character" w:customStyle="1" w:styleId="57">
    <w:name w:val="sq"/>
    <w:basedOn w:val="21"/>
    <w:qFormat/>
    <w:uiPriority w:val="0"/>
  </w:style>
  <w:style w:type="character" w:customStyle="1" w:styleId="58">
    <w:name w:val="quote"/>
    <w:basedOn w:val="21"/>
    <w:qFormat/>
    <w:uiPriority w:val="0"/>
    <w:rPr>
      <w:color w:val="000000"/>
      <w:bdr w:val="dashed" w:color="BFDFFF" w:sz="6" w:space="0"/>
      <w:shd w:val="clear" w:fill="F5FBFF"/>
    </w:rPr>
  </w:style>
  <w:style w:type="character" w:customStyle="1" w:styleId="59">
    <w:name w:val="font31"/>
    <w:basedOn w:val="21"/>
    <w:qFormat/>
    <w:uiPriority w:val="0"/>
    <w:rPr>
      <w:rFonts w:hint="eastAsia" w:ascii="宋体" w:hAnsi="宋体" w:eastAsia="宋体" w:cs="宋体"/>
      <w:color w:val="000000"/>
      <w:sz w:val="28"/>
      <w:szCs w:val="28"/>
      <w:u w:val="none"/>
    </w:rPr>
  </w:style>
  <w:style w:type="character" w:customStyle="1" w:styleId="60">
    <w:name w:val="font91"/>
    <w:basedOn w:val="21"/>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43298</Words>
  <Characters>52365</Characters>
  <Lines>0</Lines>
  <Paragraphs>0</Paragraphs>
  <TotalTime>22</TotalTime>
  <ScaleCrop>false</ScaleCrop>
  <LinksUpToDate>false</LinksUpToDate>
  <CharactersWithSpaces>55051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Administrator</cp:lastModifiedBy>
  <cp:lastPrinted>2020-01-03T03:11:00Z</cp:lastPrinted>
  <dcterms:modified xsi:type="dcterms:W3CDTF">2020-01-07T07:09:06Z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